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default" w:ascii="宋体" w:hAnsi="宋体"/>
          <w:b/>
          <w:w w:val="100"/>
          <w:sz w:val="48"/>
          <w:szCs w:val="48"/>
          <w:lang w:val="en-US" w:eastAsia="zh-CN"/>
        </w:rPr>
      </w:pPr>
      <w:r>
        <w:rPr>
          <w:rFonts w:hint="eastAsia" w:ascii="宋体" w:hAnsi="宋体"/>
          <w:b/>
          <w:w w:val="100"/>
          <w:sz w:val="48"/>
          <w:szCs w:val="48"/>
          <w:lang w:val="en-US" w:eastAsia="zh-CN"/>
        </w:rPr>
        <w:t>HMPD-9104</w:t>
      </w:r>
    </w:p>
    <w:p>
      <w:pPr>
        <w:spacing w:line="240" w:lineRule="auto"/>
        <w:jc w:val="center"/>
        <w:rPr>
          <w:rFonts w:hint="default" w:ascii="宋体" w:hAnsi="宋体" w:eastAsia="宋体"/>
          <w:b/>
          <w:w w:val="100"/>
          <w:sz w:val="48"/>
          <w:szCs w:val="48"/>
          <w:lang w:val="en-US" w:eastAsia="zh-CN"/>
        </w:rPr>
      </w:pPr>
      <w:r>
        <w:rPr>
          <w:rFonts w:hint="eastAsia" w:ascii="宋体" w:hAnsi="宋体"/>
          <w:b/>
          <w:w w:val="100"/>
          <w:sz w:val="48"/>
          <w:szCs w:val="48"/>
          <w:lang w:val="en-US" w:eastAsia="zh-CN"/>
        </w:rPr>
        <w:t xml:space="preserve"> 局放综合分析仪</w:t>
      </w:r>
    </w:p>
    <w:p>
      <w:pPr>
        <w:spacing w:line="240" w:lineRule="auto"/>
        <w:jc w:val="both"/>
        <w:rPr>
          <w:rFonts w:hint="eastAsia" w:ascii="宋体" w:hAnsi="宋体"/>
          <w:b/>
          <w:sz w:val="28"/>
        </w:rPr>
      </w:pPr>
      <w:r>
        <w:rPr>
          <w:rFonts w:hint="eastAsia" w:ascii="宋体" w:hAnsi="宋体"/>
          <w:sz w:val="36"/>
          <w:szCs w:val="36"/>
        </w:rPr>
        <w:t xml:space="preserve"> </w:t>
      </w:r>
      <w:r>
        <w:rPr>
          <w:rFonts w:hint="eastAsia"/>
          <w:sz w:val="36"/>
          <w:szCs w:val="36"/>
        </w:rPr>
        <w:t xml:space="preserve">   </w:t>
      </w:r>
    </w:p>
    <w:p>
      <w:pPr>
        <w:spacing w:line="240" w:lineRule="auto"/>
        <w:jc w:val="center"/>
        <w:rPr>
          <w:rFonts w:hint="eastAsia"/>
          <w:sz w:val="72"/>
          <w:szCs w:val="72"/>
          <w14:shadow w14:blurRad="50800" w14:dist="38100" w14:dir="2700000" w14:sx="100000" w14:sy="100000" w14:kx="0" w14:ky="0" w14:algn="tl">
            <w14:srgbClr w14:val="000000">
              <w14:alpha w14:val="60000"/>
            </w14:srgbClr>
          </w14:shadow>
        </w:rPr>
      </w:pPr>
      <w:r>
        <w:rPr>
          <w:rFonts w:hint="eastAsia"/>
          <w:sz w:val="72"/>
          <w:szCs w:val="72"/>
          <w14:shadow w14:blurRad="50800" w14:dist="38100" w14:dir="2700000" w14:sx="100000" w14:sy="100000" w14:kx="0" w14:ky="0" w14:algn="tl">
            <w14:srgbClr w14:val="000000">
              <w14:alpha w14:val="60000"/>
            </w14:srgbClr>
          </w14:shadow>
        </w:rPr>
        <w:t>使</w:t>
      </w:r>
    </w:p>
    <w:p>
      <w:pPr>
        <w:spacing w:line="240" w:lineRule="auto"/>
        <w:jc w:val="center"/>
        <w:rPr>
          <w:rFonts w:hint="eastAsia"/>
          <w:sz w:val="72"/>
          <w:szCs w:val="72"/>
          <w14:shadow w14:blurRad="50800" w14:dist="38100" w14:dir="2700000" w14:sx="100000" w14:sy="100000" w14:kx="0" w14:ky="0" w14:algn="tl">
            <w14:srgbClr w14:val="000000">
              <w14:alpha w14:val="60000"/>
            </w14:srgbClr>
          </w14:shadow>
        </w:rPr>
      </w:pPr>
      <w:r>
        <w:rPr>
          <w:rFonts w:hint="eastAsia"/>
          <w:sz w:val="72"/>
          <w:szCs w:val="72"/>
          <w14:shadow w14:blurRad="50800" w14:dist="38100" w14:dir="2700000" w14:sx="100000" w14:sy="100000" w14:kx="0" w14:ky="0" w14:algn="tl">
            <w14:srgbClr w14:val="000000">
              <w14:alpha w14:val="60000"/>
            </w14:srgbClr>
          </w14:shadow>
        </w:rPr>
        <w:t>用</w:t>
      </w:r>
    </w:p>
    <w:p>
      <w:pPr>
        <w:spacing w:line="240" w:lineRule="auto"/>
        <w:jc w:val="center"/>
        <w:rPr>
          <w:rFonts w:hint="eastAsia"/>
          <w:sz w:val="72"/>
          <w:szCs w:val="72"/>
          <w14:shadow w14:blurRad="50800" w14:dist="38100" w14:dir="2700000" w14:sx="100000" w14:sy="100000" w14:kx="0" w14:ky="0" w14:algn="tl">
            <w14:srgbClr w14:val="000000">
              <w14:alpha w14:val="60000"/>
            </w14:srgbClr>
          </w14:shadow>
        </w:rPr>
      </w:pPr>
      <w:r>
        <w:rPr>
          <w:rFonts w:hint="eastAsia"/>
          <w:sz w:val="72"/>
          <w:szCs w:val="72"/>
          <w14:shadow w14:blurRad="50800" w14:dist="38100" w14:dir="2700000" w14:sx="100000" w14:sy="100000" w14:kx="0" w14:ky="0" w14:algn="tl">
            <w14:srgbClr w14:val="000000">
              <w14:alpha w14:val="60000"/>
            </w14:srgbClr>
          </w14:shadow>
        </w:rPr>
        <w:t>说</w:t>
      </w:r>
    </w:p>
    <w:p>
      <w:pPr>
        <w:spacing w:line="240" w:lineRule="auto"/>
        <w:jc w:val="center"/>
        <w:rPr>
          <w:rFonts w:hint="eastAsia"/>
          <w:sz w:val="72"/>
          <w:szCs w:val="72"/>
          <w14:shadow w14:blurRad="50800" w14:dist="38100" w14:dir="2700000" w14:sx="100000" w14:sy="100000" w14:kx="0" w14:ky="0" w14:algn="tl">
            <w14:srgbClr w14:val="000000">
              <w14:alpha w14:val="60000"/>
            </w14:srgbClr>
          </w14:shadow>
        </w:rPr>
      </w:pPr>
      <w:r>
        <w:rPr>
          <w:rFonts w:hint="eastAsia"/>
          <w:sz w:val="72"/>
          <w:szCs w:val="72"/>
          <w14:shadow w14:blurRad="50800" w14:dist="38100" w14:dir="2700000" w14:sx="100000" w14:sy="100000" w14:kx="0" w14:ky="0" w14:algn="tl">
            <w14:srgbClr w14:val="000000">
              <w14:alpha w14:val="60000"/>
            </w14:srgbClr>
          </w14:shadow>
        </w:rPr>
        <w:t>明</w:t>
      </w:r>
    </w:p>
    <w:p>
      <w:pPr>
        <w:spacing w:line="240" w:lineRule="auto"/>
        <w:jc w:val="center"/>
        <w:rPr>
          <w:rFonts w:hint="eastAsia"/>
          <w:sz w:val="72"/>
          <w:szCs w:val="72"/>
          <w14:shadow w14:blurRad="50800" w14:dist="38100" w14:dir="2700000" w14:sx="100000" w14:sy="100000" w14:kx="0" w14:ky="0" w14:algn="tl">
            <w14:srgbClr w14:val="000000">
              <w14:alpha w14:val="60000"/>
            </w14:srgbClr>
          </w14:shadow>
        </w:rPr>
      </w:pPr>
      <w:r>
        <w:rPr>
          <w:rFonts w:hint="eastAsia"/>
          <w:sz w:val="72"/>
          <w:szCs w:val="72"/>
          <w14:shadow w14:blurRad="50800" w14:dist="38100" w14:dir="2700000" w14:sx="100000" w14:sy="100000" w14:kx="0" w14:ky="0" w14:algn="tl">
            <w14:srgbClr w14:val="000000">
              <w14:alpha w14:val="60000"/>
            </w14:srgbClr>
          </w14:shadow>
        </w:rPr>
        <w:t>书</w:t>
      </w:r>
    </w:p>
    <w:p>
      <w:pPr>
        <w:ind w:left="-240" w:leftChars="-100" w:firstLine="960" w:firstLineChars="200"/>
        <w:jc w:val="center"/>
        <w:rPr>
          <w:rFonts w:hint="eastAsia"/>
          <w:sz w:val="48"/>
          <w:szCs w:val="48"/>
          <w14:shadow w14:blurRad="50800" w14:dist="38100" w14:dir="2700000" w14:sx="100000" w14:sy="100000" w14:kx="0" w14:ky="0" w14:algn="tl">
            <w14:srgbClr w14:val="000000">
              <w14:alpha w14:val="60000"/>
            </w14:srgbClr>
          </w14:shadow>
        </w:rPr>
      </w:pPr>
    </w:p>
    <w:p>
      <w:pPr>
        <w:spacing w:line="240" w:lineRule="auto"/>
        <w:ind w:left="-240" w:leftChars="-100" w:firstLine="883" w:firstLineChars="200"/>
        <w:jc w:val="both"/>
        <w:rPr>
          <w:rFonts w:hint="eastAsia" w:eastAsia="仿宋_GB2312"/>
          <w:b/>
          <w:sz w:val="44"/>
          <w:u w:val="single"/>
        </w:rPr>
      </w:pPr>
      <w:r>
        <w:rPr>
          <w:rFonts w:hint="eastAsia" w:eastAsia="仿宋_GB2312"/>
          <w:b/>
          <w:sz w:val="44"/>
          <w:u w:val="single"/>
        </w:rPr>
        <w:t>武汉国电华美电气设备有限公司</w:t>
      </w:r>
    </w:p>
    <w:p>
      <w:pPr>
        <w:tabs>
          <w:tab w:val="left" w:pos="480"/>
        </w:tabs>
        <w:ind w:left="-240" w:leftChars="-100" w:firstLine="560" w:firstLineChars="200"/>
        <w:jc w:val="left"/>
        <w:rPr>
          <w:rFonts w:hint="eastAsia"/>
          <w:sz w:val="28"/>
          <w:szCs w:val="28"/>
        </w:rPr>
      </w:pPr>
      <w:r>
        <w:rPr>
          <w:rFonts w:hint="eastAsia"/>
          <w:sz w:val="28"/>
          <w:szCs w:val="28"/>
        </w:rPr>
        <w:t xml:space="preserve">地址：武汉市汉南华顶工业园A25-1    </w:t>
      </w:r>
      <w:r>
        <w:rPr>
          <w:rFonts w:hint="eastAsia"/>
          <w:sz w:val="28"/>
          <w:szCs w:val="28"/>
          <w:lang w:val="en-US" w:eastAsia="zh-CN"/>
        </w:rPr>
        <w:t xml:space="preserve"> </w:t>
      </w:r>
      <w:r>
        <w:rPr>
          <w:rFonts w:hint="eastAsia"/>
          <w:sz w:val="28"/>
          <w:szCs w:val="28"/>
        </w:rPr>
        <w:t xml:space="preserve">  </w:t>
      </w:r>
      <w:r>
        <w:rPr>
          <w:rFonts w:hint="eastAsia"/>
          <w:sz w:val="28"/>
        </w:rPr>
        <w:t>邮编：430090</w:t>
      </w:r>
    </w:p>
    <w:p>
      <w:pPr>
        <w:tabs>
          <w:tab w:val="left" w:pos="480"/>
        </w:tabs>
        <w:ind w:left="-240" w:leftChars="-100" w:firstLine="560" w:firstLineChars="200"/>
        <w:jc w:val="left"/>
        <w:rPr>
          <w:rFonts w:hint="eastAsia"/>
          <w:sz w:val="28"/>
        </w:rPr>
      </w:pPr>
      <w:r>
        <w:rPr>
          <w:rFonts w:hint="eastAsia"/>
          <w:sz w:val="28"/>
        </w:rPr>
        <w:t xml:space="preserve">销售电话：027-84661332   84663808   </w:t>
      </w:r>
      <w:r>
        <w:rPr>
          <w:rFonts w:hint="eastAsia"/>
          <w:sz w:val="28"/>
          <w:lang w:val="en-US" w:eastAsia="zh-CN"/>
        </w:rPr>
        <w:t xml:space="preserve">  </w:t>
      </w:r>
      <w:r>
        <w:rPr>
          <w:rFonts w:hint="eastAsia"/>
          <w:sz w:val="28"/>
        </w:rPr>
        <w:t xml:space="preserve"> (0)13807134534</w:t>
      </w:r>
    </w:p>
    <w:p>
      <w:pPr>
        <w:tabs>
          <w:tab w:val="left" w:pos="240"/>
        </w:tabs>
        <w:spacing w:line="240" w:lineRule="auto"/>
        <w:ind w:left="-240" w:leftChars="-100" w:firstLine="560" w:firstLineChars="200"/>
        <w:jc w:val="left"/>
        <w:rPr>
          <w:rFonts w:hint="eastAsia"/>
          <w:sz w:val="28"/>
        </w:rPr>
      </w:pPr>
      <w:r>
        <w:rPr>
          <w:rFonts w:hint="eastAsia"/>
          <w:sz w:val="28"/>
        </w:rPr>
        <w:t xml:space="preserve">售后服务: 027-84622681        </w:t>
      </w:r>
      <w:r>
        <w:rPr>
          <w:rFonts w:hint="eastAsia"/>
          <w:sz w:val="28"/>
          <w:lang w:val="en-US" w:eastAsia="zh-CN"/>
        </w:rPr>
        <w:t xml:space="preserve">          </w:t>
      </w:r>
      <w:r>
        <w:rPr>
          <w:rFonts w:hint="eastAsia"/>
          <w:sz w:val="28"/>
        </w:rPr>
        <w:t>传真：027—84625205</w:t>
      </w:r>
    </w:p>
    <w:p>
      <w:pPr>
        <w:pStyle w:val="10"/>
        <w:tabs>
          <w:tab w:val="left" w:pos="480"/>
        </w:tabs>
        <w:spacing w:line="240" w:lineRule="auto"/>
        <w:ind w:left="-240" w:leftChars="-100" w:right="-574" w:rightChars="0" w:firstLine="560" w:firstLineChars="200"/>
        <w:jc w:val="left"/>
        <w:outlineLvl w:val="0"/>
        <w:rPr>
          <w:rFonts w:hint="eastAsia" w:ascii="Calibri" w:hAnsi="Calibri" w:eastAsia="宋体" w:cs="黑体"/>
          <w:b w:val="0"/>
          <w:bCs w:val="0"/>
          <w:kern w:val="2"/>
          <w:sz w:val="28"/>
          <w:szCs w:val="22"/>
          <w:lang w:val="en-US" w:eastAsia="zh-CN" w:bidi="ar-SA"/>
        </w:rPr>
      </w:pPr>
      <w:r>
        <w:rPr>
          <w:rFonts w:hint="eastAsia" w:ascii="Calibri" w:hAnsi="Calibri" w:eastAsia="宋体" w:cs="黑体"/>
          <w:b w:val="0"/>
          <w:bCs w:val="0"/>
          <w:kern w:val="2"/>
          <w:sz w:val="28"/>
          <w:szCs w:val="22"/>
          <w:lang w:val="en-US" w:eastAsia="zh-CN" w:bidi="ar-SA"/>
        </w:rPr>
        <w:t>服务热线：4000-935-230                 网址:www.gdhmdq.com</w:t>
      </w:r>
    </w:p>
    <w:p>
      <w:pPr>
        <w:pStyle w:val="10"/>
        <w:tabs>
          <w:tab w:val="left" w:pos="480"/>
        </w:tabs>
        <w:spacing w:line="240" w:lineRule="auto"/>
        <w:ind w:left="-240" w:leftChars="-100" w:right="6" w:firstLine="560" w:firstLineChars="200"/>
        <w:jc w:val="left"/>
        <w:outlineLvl w:val="0"/>
      </w:pPr>
      <w:r>
        <w:rPr>
          <w:rFonts w:hint="eastAsia" w:ascii="Calibri" w:hAnsi="Calibri" w:eastAsia="宋体" w:cs="黑体"/>
          <w:b w:val="0"/>
          <w:bCs w:val="0"/>
          <w:kern w:val="2"/>
          <w:sz w:val="28"/>
          <w:szCs w:val="22"/>
          <w:lang w:val="en-US" w:eastAsia="zh-CN" w:bidi="ar-SA"/>
        </w:rPr>
        <w:t>企业邮箱：</w:t>
      </w:r>
      <w:r>
        <w:rPr>
          <w:rFonts w:hint="eastAsia" w:ascii="Calibri" w:hAnsi="Calibri" w:eastAsia="宋体" w:cs="黑体"/>
          <w:b w:val="0"/>
          <w:bCs w:val="0"/>
          <w:kern w:val="2"/>
          <w:sz w:val="28"/>
          <w:szCs w:val="22"/>
          <w:lang w:val="en-US" w:eastAsia="zh-CN" w:bidi="ar-SA"/>
        </w:rPr>
        <w:fldChar w:fldCharType="begin"/>
      </w:r>
      <w:r>
        <w:rPr>
          <w:rFonts w:hint="eastAsia" w:ascii="Calibri" w:hAnsi="Calibri" w:eastAsia="宋体" w:cs="黑体"/>
          <w:b w:val="0"/>
          <w:bCs w:val="0"/>
          <w:kern w:val="2"/>
          <w:sz w:val="28"/>
          <w:szCs w:val="22"/>
          <w:lang w:val="en-US" w:eastAsia="zh-CN" w:bidi="ar-SA"/>
        </w:rPr>
        <w:instrText xml:space="preserve"> HYPERLINK "mailto:wh@gdhmdq.com" </w:instrText>
      </w:r>
      <w:r>
        <w:rPr>
          <w:rFonts w:hint="eastAsia" w:ascii="Calibri" w:hAnsi="Calibri" w:eastAsia="宋体" w:cs="黑体"/>
          <w:b w:val="0"/>
          <w:bCs w:val="0"/>
          <w:kern w:val="2"/>
          <w:sz w:val="28"/>
          <w:szCs w:val="22"/>
          <w:lang w:val="en-US" w:eastAsia="zh-CN" w:bidi="ar-SA"/>
        </w:rPr>
        <w:fldChar w:fldCharType="separate"/>
      </w:r>
      <w:r>
        <w:rPr>
          <w:rFonts w:hint="eastAsia" w:ascii="Calibri" w:hAnsi="Calibri" w:eastAsia="宋体" w:cs="黑体"/>
          <w:b w:val="0"/>
          <w:bCs w:val="0"/>
          <w:kern w:val="2"/>
          <w:sz w:val="28"/>
          <w:szCs w:val="22"/>
          <w:lang w:val="en-US" w:eastAsia="zh-CN" w:bidi="ar-SA"/>
        </w:rPr>
        <w:t>wh@gdhmdq.com</w:t>
      </w:r>
      <w:r>
        <w:rPr>
          <w:rFonts w:hint="eastAsia" w:ascii="Calibri" w:hAnsi="Calibri" w:eastAsia="宋体" w:cs="黑体"/>
          <w:b w:val="0"/>
          <w:bCs w:val="0"/>
          <w:kern w:val="2"/>
          <w:sz w:val="28"/>
          <w:szCs w:val="22"/>
          <w:lang w:val="en-US" w:eastAsia="zh-CN" w:bidi="ar-SA"/>
        </w:rPr>
        <w:fldChar w:fldCharType="end"/>
      </w:r>
      <w:r>
        <w:rPr>
          <w:rFonts w:hint="eastAsia" w:ascii="Calibri" w:hAnsi="Calibri" w:eastAsia="宋体" w:cs="黑体"/>
          <w:b w:val="0"/>
          <w:bCs w:val="0"/>
          <w:kern w:val="2"/>
          <w:sz w:val="28"/>
          <w:szCs w:val="22"/>
          <w:lang w:val="en-US" w:eastAsia="zh-CN" w:bidi="ar-SA"/>
        </w:rPr>
        <w:t xml:space="preserve">     </w:t>
      </w:r>
      <w:r>
        <w:rPr>
          <w:rFonts w:hint="eastAsia" w:ascii="Calibri" w:hAnsi="Calibri" w:eastAsia="宋体" w:cs="黑体"/>
          <w:b w:val="0"/>
          <w:bCs w:val="0"/>
          <w:kern w:val="2"/>
          <w:sz w:val="28"/>
          <w:szCs w:val="22"/>
          <w:lang w:val="en-US" w:eastAsia="zh-CN" w:bidi="ar-SA"/>
        </w:rPr>
        <w:fldChar w:fldCharType="begin"/>
      </w:r>
      <w:r>
        <w:rPr>
          <w:rFonts w:hint="eastAsia" w:ascii="Calibri" w:hAnsi="Calibri" w:eastAsia="宋体" w:cs="黑体"/>
          <w:b w:val="0"/>
          <w:bCs w:val="0"/>
          <w:kern w:val="2"/>
          <w:sz w:val="28"/>
          <w:szCs w:val="22"/>
          <w:lang w:val="en-US" w:eastAsia="zh-CN" w:bidi="ar-SA"/>
        </w:rPr>
        <w:instrText xml:space="preserve"> HYPERLINK "mailto:hmdq.88@163.com" </w:instrText>
      </w:r>
      <w:r>
        <w:rPr>
          <w:rFonts w:hint="eastAsia" w:ascii="Calibri" w:hAnsi="Calibri" w:eastAsia="宋体" w:cs="黑体"/>
          <w:b w:val="0"/>
          <w:bCs w:val="0"/>
          <w:kern w:val="2"/>
          <w:sz w:val="28"/>
          <w:szCs w:val="22"/>
          <w:lang w:val="en-US" w:eastAsia="zh-CN" w:bidi="ar-SA"/>
        </w:rPr>
        <w:fldChar w:fldCharType="separate"/>
      </w:r>
      <w:r>
        <w:rPr>
          <w:rFonts w:hint="eastAsia" w:ascii="Calibri" w:hAnsi="Calibri" w:eastAsia="宋体" w:cs="黑体"/>
          <w:b w:val="0"/>
          <w:bCs w:val="0"/>
          <w:kern w:val="2"/>
          <w:sz w:val="28"/>
          <w:szCs w:val="22"/>
          <w:lang w:val="en-US" w:eastAsia="zh-CN" w:bidi="ar-SA"/>
        </w:rPr>
        <w:t>hm@gdhmdq.com</w:t>
      </w:r>
      <w:r>
        <w:rPr>
          <w:rFonts w:hint="eastAsia" w:ascii="Calibri" w:hAnsi="Calibri" w:eastAsia="宋体" w:cs="黑体"/>
          <w:b w:val="0"/>
          <w:bCs w:val="0"/>
          <w:kern w:val="2"/>
          <w:sz w:val="28"/>
          <w:szCs w:val="22"/>
          <w:lang w:val="en-US" w:eastAsia="zh-CN" w:bidi="ar-SA"/>
        </w:rPr>
        <w:fldChar w:fldCharType="end"/>
      </w:r>
    </w:p>
    <w:p>
      <w:pPr>
        <w:spacing w:beforeLines="0" w:afterLines="0" w:line="240" w:lineRule="auto"/>
        <w:ind w:firstLine="0" w:firstLineChars="0"/>
        <w:rPr>
          <w:b/>
          <w:sz w:val="36"/>
          <w:szCs w:val="36"/>
        </w:rPr>
      </w:pPr>
      <w:r>
        <w:drawing>
          <wp:inline distT="0" distB="0" distL="0" distR="0">
            <wp:extent cx="682625" cy="682625"/>
            <wp:effectExtent l="0" t="0" r="317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15" cstate="print"/>
                    <a:srcRect/>
                    <a:stretch>
                      <a:fillRect/>
                    </a:stretch>
                  </pic:blipFill>
                  <pic:spPr>
                    <a:xfrm>
                      <a:off x="0" y="0"/>
                      <a:ext cx="682625" cy="682625"/>
                    </a:xfrm>
                    <a:prstGeom prst="rect">
                      <a:avLst/>
                    </a:prstGeom>
                    <a:noFill/>
                    <a:ln w="9525" cmpd="sng">
                      <a:noFill/>
                      <a:miter lim="800000"/>
                      <a:headEnd/>
                      <a:tailEnd/>
                    </a:ln>
                  </pic:spPr>
                </pic:pic>
              </a:graphicData>
            </a:graphic>
          </wp:inline>
        </w:drawing>
      </w:r>
      <w:r>
        <w:rPr>
          <w:rFonts w:hint="eastAsia" w:ascii="华文宋体" w:hAnsi="华文宋体" w:eastAsia="华文宋体"/>
          <w:b/>
          <w:sz w:val="36"/>
          <w:szCs w:val="36"/>
        </w:rPr>
        <w:t>安全声明</w:t>
      </w:r>
    </w:p>
    <w:p>
      <w:pPr>
        <w:spacing w:before="97" w:after="97"/>
        <w:ind w:firstLine="0" w:firstLineChars="0"/>
        <w:rPr>
          <w:sz w:val="32"/>
          <w:szCs w:val="32"/>
        </w:rPr>
      </w:pPr>
      <w:r>
        <w:rPr>
          <w:rFonts w:hint="eastAsia"/>
          <w:sz w:val="32"/>
          <w:szCs w:val="32"/>
        </w:rPr>
        <w:t>警告：</w:t>
      </w:r>
    </w:p>
    <w:p>
      <w:pPr>
        <w:numPr>
          <w:ilvl w:val="0"/>
          <w:numId w:val="1"/>
        </w:numPr>
        <w:spacing w:before="97" w:after="97"/>
        <w:ind w:firstLineChars="0"/>
      </w:pPr>
      <w:r>
        <w:rPr>
          <w:rFonts w:hint="eastAsia"/>
        </w:rPr>
        <w:t>始终保持高压部分与仪器、探头和操作人员之间的安全距离。</w:t>
      </w:r>
      <w:r>
        <w:t xml:space="preserve"> </w:t>
      </w:r>
    </w:p>
    <w:p>
      <w:pPr>
        <w:numPr>
          <w:ilvl w:val="0"/>
          <w:numId w:val="1"/>
        </w:numPr>
        <w:spacing w:before="97" w:after="97"/>
        <w:ind w:firstLineChars="0"/>
      </w:pPr>
      <w:r>
        <w:rPr>
          <w:rFonts w:hint="eastAsia"/>
        </w:rPr>
        <w:t>严格遵守当地安全规则。</w:t>
      </w:r>
      <w:r>
        <w:t xml:space="preserve"> </w:t>
      </w:r>
    </w:p>
    <w:p>
      <w:pPr>
        <w:numPr>
          <w:ilvl w:val="0"/>
          <w:numId w:val="1"/>
        </w:numPr>
        <w:spacing w:before="97" w:after="97"/>
        <w:ind w:firstLineChars="0"/>
      </w:pPr>
      <w:r>
        <w:rPr>
          <w:rFonts w:hint="eastAsia"/>
        </w:rPr>
        <w:t>附近有雷暴天气时，不得进行测量。</w:t>
      </w:r>
      <w:r>
        <w:t xml:space="preserve"> </w:t>
      </w:r>
    </w:p>
    <w:p>
      <w:pPr>
        <w:numPr>
          <w:ilvl w:val="0"/>
          <w:numId w:val="1"/>
        </w:numPr>
        <w:spacing w:before="97" w:after="97"/>
        <w:ind w:firstLineChars="0"/>
      </w:pPr>
      <w:r>
        <w:rPr>
          <w:rFonts w:hint="eastAsia"/>
        </w:rPr>
        <w:t>切勿在测试过程中以机械方式（比如晃动或敲击）、电气方式（比如增加电压）或物理方式（比如加热）来干扰设备。</w:t>
      </w:r>
    </w:p>
    <w:p>
      <w:pPr>
        <w:numPr>
          <w:ilvl w:val="0"/>
          <w:numId w:val="1"/>
        </w:numPr>
        <w:spacing w:before="97" w:after="97"/>
        <w:ind w:firstLineChars="0"/>
      </w:pPr>
      <w:r>
        <w:rPr>
          <w:rFonts w:hint="eastAsia"/>
        </w:rPr>
        <w:t>不得在爆炸环境中操作仪器或附件。</w:t>
      </w:r>
      <w:r>
        <w:t xml:space="preserve"> </w:t>
      </w:r>
    </w:p>
    <w:p>
      <w:pPr>
        <w:numPr>
          <w:ilvl w:val="0"/>
          <w:numId w:val="1"/>
        </w:numPr>
        <w:spacing w:before="97" w:after="97"/>
        <w:ind w:firstLineChars="0"/>
      </w:pPr>
      <w:r>
        <w:rPr>
          <w:rFonts w:hint="eastAsia"/>
        </w:rPr>
        <w:t>该装置不属于用户自己维修的零件，如果需要维护与修理，请联系本公司进行维修。</w:t>
      </w:r>
    </w:p>
    <w:p>
      <w:pPr>
        <w:numPr>
          <w:ilvl w:val="0"/>
          <w:numId w:val="1"/>
        </w:numPr>
        <w:spacing w:before="97" w:after="97"/>
        <w:ind w:firstLineChars="0"/>
      </w:pPr>
      <w:r>
        <w:rPr>
          <w:rFonts w:hint="eastAsia"/>
        </w:rPr>
        <w:t>设备加电之前，应首先将仪器接地端子用接地线可靠接地，以免损坏仪器设备或造成人身伤害！！！</w:t>
      </w:r>
    </w:p>
    <w:p>
      <w:pPr>
        <w:spacing w:beforeLines="0" w:afterLines="0" w:line="240" w:lineRule="auto"/>
        <w:ind w:firstLine="0" w:firstLineChars="0"/>
        <w:jc w:val="center"/>
      </w:pPr>
    </w:p>
    <w:p>
      <w:pPr>
        <w:spacing w:beforeLines="0" w:afterLines="0" w:line="240" w:lineRule="auto"/>
        <w:ind w:firstLine="0" w:firstLineChars="0"/>
        <w:sectPr>
          <w:headerReference r:id="rId7" w:type="first"/>
          <w:footerReference r:id="rId9" w:type="first"/>
          <w:headerReference r:id="rId5" w:type="default"/>
          <w:headerReference r:id="rId6" w:type="even"/>
          <w:footerReference r:id="rId8" w:type="even"/>
          <w:pgSz w:w="11906" w:h="16838"/>
          <w:pgMar w:top="1440" w:right="1800" w:bottom="1440" w:left="1800" w:header="851" w:footer="992" w:gutter="0"/>
          <w:cols w:space="720" w:num="1"/>
          <w:titlePg/>
          <w:docGrid w:type="lines" w:linePitch="326" w:charSpace="0"/>
        </w:sectPr>
      </w:pPr>
    </w:p>
    <w:p>
      <w:pPr>
        <w:widowControl/>
        <w:spacing w:beforeLines="0" w:afterLines="0" w:line="240" w:lineRule="auto"/>
        <w:ind w:firstLine="0" w:firstLineChars="0"/>
        <w:jc w:val="left"/>
      </w:pPr>
    </w:p>
    <w:p>
      <w:pPr>
        <w:pStyle w:val="15"/>
        <w:spacing w:before="97" w:after="97"/>
        <w:ind w:firstLine="720"/>
        <w:rPr>
          <w:sz w:val="36"/>
          <w:szCs w:val="36"/>
        </w:rPr>
      </w:pPr>
      <w:r>
        <w:rPr>
          <w:rFonts w:hint="eastAsia"/>
          <w:sz w:val="36"/>
          <w:szCs w:val="36"/>
        </w:rPr>
        <w:t>目 录</w:t>
      </w:r>
    </w:p>
    <w:p>
      <w:pPr>
        <w:pStyle w:val="15"/>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TOC \o "1-3" \h \z \u </w:instrText>
      </w:r>
      <w:r>
        <w:rPr>
          <w:rFonts w:hint="eastAsia" w:ascii="宋体" w:hAnsi="宋体" w:cs="宋体"/>
          <w:szCs w:val="24"/>
        </w:rPr>
        <w:fldChar w:fldCharType="separate"/>
      </w:r>
      <w:r>
        <w:rPr>
          <w:rFonts w:hint="eastAsia" w:ascii="宋体" w:hAnsi="宋体" w:cs="宋体"/>
          <w:szCs w:val="24"/>
        </w:rPr>
        <w:fldChar w:fldCharType="begin"/>
      </w:r>
      <w:r>
        <w:rPr>
          <w:rFonts w:hint="eastAsia" w:ascii="宋体" w:hAnsi="宋体" w:cs="宋体"/>
          <w:szCs w:val="24"/>
        </w:rPr>
        <w:instrText xml:space="preserve"> HYPERLINK \l _Toc6320 </w:instrText>
      </w:r>
      <w:r>
        <w:rPr>
          <w:rFonts w:hint="eastAsia" w:ascii="宋体" w:hAnsi="宋体" w:cs="宋体"/>
          <w:szCs w:val="24"/>
        </w:rPr>
        <w:fldChar w:fldCharType="separate"/>
      </w:r>
      <w:r>
        <w:rPr>
          <w:rFonts w:hint="eastAsia"/>
        </w:rPr>
        <w:t>1.</w:t>
      </w:r>
      <w:r>
        <w:rPr>
          <w:rFonts w:hint="eastAsia"/>
          <w:lang w:val="en-US" w:eastAsia="zh-CN"/>
        </w:rPr>
        <w:t xml:space="preserve"> </w:t>
      </w:r>
      <w:r>
        <w:rPr>
          <w:rFonts w:hint="eastAsia"/>
        </w:rPr>
        <w:t>产品概述</w:t>
      </w:r>
      <w:r>
        <w:tab/>
      </w:r>
      <w:r>
        <w:fldChar w:fldCharType="begin"/>
      </w:r>
      <w:r>
        <w:instrText xml:space="preserve"> PAGEREF _Toc6320 \h </w:instrText>
      </w:r>
      <w:r>
        <w:fldChar w:fldCharType="separate"/>
      </w:r>
      <w:r>
        <w:t>1</w:t>
      </w:r>
      <w:r>
        <w:fldChar w:fldCharType="end"/>
      </w:r>
      <w:r>
        <w:rPr>
          <w:rFonts w:hint="eastAsia" w:ascii="宋体" w:hAnsi="宋体" w:cs="宋体"/>
          <w:szCs w:val="24"/>
        </w:rPr>
        <w:fldChar w:fldCharType="end"/>
      </w:r>
    </w:p>
    <w:p>
      <w:pPr>
        <w:pStyle w:val="15"/>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_Toc27932 </w:instrText>
      </w:r>
      <w:r>
        <w:rPr>
          <w:rFonts w:hint="eastAsia" w:ascii="宋体" w:hAnsi="宋体" w:cs="宋体"/>
          <w:szCs w:val="24"/>
        </w:rPr>
        <w:fldChar w:fldCharType="separate"/>
      </w:r>
      <w:r>
        <w:rPr>
          <w:rFonts w:hint="eastAsia"/>
        </w:rPr>
        <w:t>2.</w:t>
      </w:r>
      <w:r>
        <w:rPr>
          <w:rFonts w:hint="eastAsia"/>
          <w:lang w:val="en-US" w:eastAsia="zh-CN"/>
        </w:rPr>
        <w:t xml:space="preserve"> </w:t>
      </w:r>
      <w:r>
        <w:rPr>
          <w:rFonts w:hint="eastAsia"/>
        </w:rPr>
        <w:t>引用标准</w:t>
      </w:r>
      <w:r>
        <w:tab/>
      </w:r>
      <w:r>
        <w:fldChar w:fldCharType="begin"/>
      </w:r>
      <w:r>
        <w:instrText xml:space="preserve"> PAGEREF _Toc27932 \h </w:instrText>
      </w:r>
      <w:r>
        <w:fldChar w:fldCharType="separate"/>
      </w:r>
      <w:r>
        <w:t>1</w:t>
      </w:r>
      <w:r>
        <w:fldChar w:fldCharType="end"/>
      </w:r>
      <w:r>
        <w:rPr>
          <w:rFonts w:hint="eastAsia" w:ascii="宋体" w:hAnsi="宋体" w:cs="宋体"/>
          <w:szCs w:val="24"/>
        </w:rPr>
        <w:fldChar w:fldCharType="end"/>
      </w:r>
    </w:p>
    <w:p>
      <w:pPr>
        <w:pStyle w:val="15"/>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_Toc7662 </w:instrText>
      </w:r>
      <w:r>
        <w:rPr>
          <w:rFonts w:hint="eastAsia" w:ascii="宋体" w:hAnsi="宋体" w:cs="宋体"/>
          <w:szCs w:val="24"/>
        </w:rPr>
        <w:fldChar w:fldCharType="separate"/>
      </w:r>
      <w:r>
        <w:rPr>
          <w:rFonts w:hint="eastAsia"/>
        </w:rPr>
        <w:t>3.</w:t>
      </w:r>
      <w:r>
        <w:rPr>
          <w:rFonts w:hint="eastAsia"/>
          <w:lang w:val="en-US" w:eastAsia="zh-CN"/>
        </w:rPr>
        <w:t xml:space="preserve"> </w:t>
      </w:r>
      <w:r>
        <w:rPr>
          <w:rFonts w:hint="eastAsia"/>
        </w:rPr>
        <w:t>技术参数</w:t>
      </w:r>
      <w:r>
        <w:tab/>
      </w:r>
      <w:r>
        <w:fldChar w:fldCharType="begin"/>
      </w:r>
      <w:r>
        <w:instrText xml:space="preserve"> PAGEREF _Toc7662 \h </w:instrText>
      </w:r>
      <w:r>
        <w:fldChar w:fldCharType="separate"/>
      </w:r>
      <w:r>
        <w:t>2</w:t>
      </w:r>
      <w:r>
        <w:fldChar w:fldCharType="end"/>
      </w:r>
      <w:r>
        <w:rPr>
          <w:rFonts w:hint="eastAsia" w:ascii="宋体" w:hAnsi="宋体" w:cs="宋体"/>
          <w:szCs w:val="24"/>
        </w:rPr>
        <w:fldChar w:fldCharType="end"/>
      </w:r>
    </w:p>
    <w:p>
      <w:pPr>
        <w:pStyle w:val="15"/>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_Toc15464 </w:instrText>
      </w:r>
      <w:r>
        <w:rPr>
          <w:rFonts w:hint="eastAsia" w:ascii="宋体" w:hAnsi="宋体" w:cs="宋体"/>
          <w:szCs w:val="24"/>
        </w:rPr>
        <w:fldChar w:fldCharType="separate"/>
      </w:r>
      <w:r>
        <w:rPr>
          <w:rFonts w:hint="eastAsia"/>
        </w:rPr>
        <w:t>4.</w:t>
      </w:r>
      <w:r>
        <w:rPr>
          <w:rFonts w:hint="eastAsia"/>
          <w:lang w:val="en-US" w:eastAsia="zh-CN"/>
        </w:rPr>
        <w:t xml:space="preserve"> </w:t>
      </w:r>
      <w:r>
        <w:rPr>
          <w:rFonts w:hint="eastAsia"/>
        </w:rPr>
        <w:t>仪器介绍</w:t>
      </w:r>
      <w:r>
        <w:tab/>
      </w:r>
      <w:r>
        <w:fldChar w:fldCharType="begin"/>
      </w:r>
      <w:r>
        <w:instrText xml:space="preserve"> PAGEREF _Toc15464 \h </w:instrText>
      </w:r>
      <w:r>
        <w:fldChar w:fldCharType="separate"/>
      </w:r>
      <w:r>
        <w:t>3</w:t>
      </w:r>
      <w:r>
        <w:fldChar w:fldCharType="end"/>
      </w:r>
      <w:r>
        <w:rPr>
          <w:rFonts w:hint="eastAsia" w:ascii="宋体" w:hAnsi="宋体" w:cs="宋体"/>
          <w:szCs w:val="24"/>
        </w:rPr>
        <w:fldChar w:fldCharType="end"/>
      </w:r>
    </w:p>
    <w:p>
      <w:pPr>
        <w:pStyle w:val="16"/>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_Toc23705 </w:instrText>
      </w:r>
      <w:r>
        <w:rPr>
          <w:rFonts w:hint="eastAsia" w:ascii="宋体" w:hAnsi="宋体" w:cs="宋体"/>
          <w:szCs w:val="24"/>
        </w:rPr>
        <w:fldChar w:fldCharType="separate"/>
      </w:r>
      <w:r>
        <w:rPr>
          <w:rFonts w:hint="eastAsia"/>
        </w:rPr>
        <w:t>4.1仪器面板介绍</w:t>
      </w:r>
      <w:r>
        <w:tab/>
      </w:r>
      <w:r>
        <w:fldChar w:fldCharType="begin"/>
      </w:r>
      <w:r>
        <w:instrText xml:space="preserve"> PAGEREF _Toc23705 \h </w:instrText>
      </w:r>
      <w:r>
        <w:fldChar w:fldCharType="separate"/>
      </w:r>
      <w:r>
        <w:t>3</w:t>
      </w:r>
      <w:r>
        <w:fldChar w:fldCharType="end"/>
      </w:r>
      <w:r>
        <w:rPr>
          <w:rFonts w:hint="eastAsia" w:ascii="宋体" w:hAnsi="宋体" w:cs="宋体"/>
          <w:szCs w:val="24"/>
        </w:rPr>
        <w:fldChar w:fldCharType="end"/>
      </w:r>
    </w:p>
    <w:p>
      <w:pPr>
        <w:pStyle w:val="16"/>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_Toc20899 </w:instrText>
      </w:r>
      <w:r>
        <w:rPr>
          <w:rFonts w:hint="eastAsia" w:ascii="宋体" w:hAnsi="宋体" w:cs="宋体"/>
          <w:szCs w:val="24"/>
        </w:rPr>
        <w:fldChar w:fldCharType="separate"/>
      </w:r>
      <w:r>
        <w:rPr>
          <w:rFonts w:hint="eastAsia"/>
        </w:rPr>
        <w:t>4.2 主要界面介绍</w:t>
      </w:r>
      <w:r>
        <w:tab/>
      </w:r>
      <w:r>
        <w:fldChar w:fldCharType="begin"/>
      </w:r>
      <w:r>
        <w:instrText xml:space="preserve"> PAGEREF _Toc20899 \h </w:instrText>
      </w:r>
      <w:r>
        <w:fldChar w:fldCharType="separate"/>
      </w:r>
      <w:r>
        <w:t>5</w:t>
      </w:r>
      <w:r>
        <w:fldChar w:fldCharType="end"/>
      </w:r>
      <w:r>
        <w:rPr>
          <w:rFonts w:hint="eastAsia" w:ascii="宋体" w:hAnsi="宋体" w:cs="宋体"/>
          <w:szCs w:val="24"/>
        </w:rPr>
        <w:fldChar w:fldCharType="end"/>
      </w:r>
    </w:p>
    <w:p>
      <w:pPr>
        <w:pStyle w:val="16"/>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_Toc31432 </w:instrText>
      </w:r>
      <w:r>
        <w:rPr>
          <w:rFonts w:hint="eastAsia" w:ascii="宋体" w:hAnsi="宋体" w:cs="宋体"/>
          <w:szCs w:val="24"/>
        </w:rPr>
        <w:fldChar w:fldCharType="separate"/>
      </w:r>
      <w:r>
        <w:rPr>
          <w:rFonts w:hint="eastAsia"/>
        </w:rPr>
        <w:t>4.3 系统配件介绍</w:t>
      </w:r>
      <w:r>
        <w:rPr>
          <w:rFonts w:hint="eastAsia"/>
          <w:lang w:eastAsia="zh-CN"/>
        </w:rPr>
        <w:t>（选配）</w:t>
      </w:r>
      <w:r>
        <w:tab/>
      </w:r>
      <w:r>
        <w:fldChar w:fldCharType="begin"/>
      </w:r>
      <w:r>
        <w:instrText xml:space="preserve"> PAGEREF _Toc31432 \h </w:instrText>
      </w:r>
      <w:r>
        <w:fldChar w:fldCharType="separate"/>
      </w:r>
      <w:r>
        <w:t>10</w:t>
      </w:r>
      <w:r>
        <w:fldChar w:fldCharType="end"/>
      </w:r>
      <w:r>
        <w:rPr>
          <w:rFonts w:hint="eastAsia" w:ascii="宋体" w:hAnsi="宋体" w:cs="宋体"/>
          <w:szCs w:val="24"/>
        </w:rPr>
        <w:fldChar w:fldCharType="end"/>
      </w:r>
    </w:p>
    <w:p>
      <w:pPr>
        <w:pStyle w:val="15"/>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_Toc32262 </w:instrText>
      </w:r>
      <w:r>
        <w:rPr>
          <w:rFonts w:hint="eastAsia" w:ascii="宋体" w:hAnsi="宋体" w:cs="宋体"/>
          <w:szCs w:val="24"/>
        </w:rPr>
        <w:fldChar w:fldCharType="separate"/>
      </w:r>
      <w:r>
        <w:rPr>
          <w:rFonts w:hint="eastAsia"/>
        </w:rPr>
        <w:t>5.</w:t>
      </w:r>
      <w:r>
        <w:rPr>
          <w:rFonts w:hint="eastAsia"/>
          <w:lang w:val="en-US" w:eastAsia="zh-CN"/>
        </w:rPr>
        <w:t xml:space="preserve"> </w:t>
      </w:r>
      <w:r>
        <w:rPr>
          <w:rFonts w:hint="eastAsia"/>
        </w:rPr>
        <w:t>试验操作步骤</w:t>
      </w:r>
      <w:r>
        <w:tab/>
      </w:r>
      <w:r>
        <w:fldChar w:fldCharType="begin"/>
      </w:r>
      <w:r>
        <w:instrText xml:space="preserve"> PAGEREF _Toc32262 \h </w:instrText>
      </w:r>
      <w:r>
        <w:fldChar w:fldCharType="separate"/>
      </w:r>
      <w:r>
        <w:t>14</w:t>
      </w:r>
      <w:r>
        <w:fldChar w:fldCharType="end"/>
      </w:r>
      <w:r>
        <w:rPr>
          <w:rFonts w:hint="eastAsia" w:ascii="宋体" w:hAnsi="宋体" w:cs="宋体"/>
          <w:szCs w:val="24"/>
        </w:rPr>
        <w:fldChar w:fldCharType="end"/>
      </w:r>
    </w:p>
    <w:p>
      <w:pPr>
        <w:pStyle w:val="16"/>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_Toc29444 </w:instrText>
      </w:r>
      <w:r>
        <w:rPr>
          <w:rFonts w:hint="eastAsia" w:ascii="宋体" w:hAnsi="宋体" w:cs="宋体"/>
          <w:szCs w:val="24"/>
        </w:rPr>
        <w:fldChar w:fldCharType="separate"/>
      </w:r>
      <w:r>
        <w:rPr>
          <w:rFonts w:hint="eastAsia"/>
          <w:lang w:val="en-US" w:eastAsia="zh-CN"/>
        </w:rPr>
        <w:t>5.1</w:t>
      </w:r>
      <w:r>
        <w:rPr>
          <w:rFonts w:hint="eastAsia"/>
        </w:rPr>
        <w:t>连接方式</w:t>
      </w:r>
      <w:r>
        <w:tab/>
      </w:r>
      <w:r>
        <w:fldChar w:fldCharType="begin"/>
      </w:r>
      <w:r>
        <w:instrText xml:space="preserve"> PAGEREF _Toc29444 \h </w:instrText>
      </w:r>
      <w:r>
        <w:fldChar w:fldCharType="separate"/>
      </w:r>
      <w:r>
        <w:t>14</w:t>
      </w:r>
      <w:r>
        <w:fldChar w:fldCharType="end"/>
      </w:r>
      <w:r>
        <w:rPr>
          <w:rFonts w:hint="eastAsia" w:ascii="宋体" w:hAnsi="宋体" w:cs="宋体"/>
          <w:szCs w:val="24"/>
        </w:rPr>
        <w:fldChar w:fldCharType="end"/>
      </w:r>
    </w:p>
    <w:p>
      <w:pPr>
        <w:pStyle w:val="16"/>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_Toc13304 </w:instrText>
      </w:r>
      <w:r>
        <w:rPr>
          <w:rFonts w:hint="eastAsia" w:ascii="宋体" w:hAnsi="宋体" w:cs="宋体"/>
          <w:szCs w:val="24"/>
        </w:rPr>
        <w:fldChar w:fldCharType="separate"/>
      </w:r>
      <w:r>
        <w:rPr>
          <w:rFonts w:hint="eastAsia"/>
        </w:rPr>
        <w:t>5.2开机</w:t>
      </w:r>
      <w:r>
        <w:tab/>
      </w:r>
      <w:r>
        <w:fldChar w:fldCharType="begin"/>
      </w:r>
      <w:r>
        <w:instrText xml:space="preserve"> PAGEREF _Toc13304 \h </w:instrText>
      </w:r>
      <w:r>
        <w:fldChar w:fldCharType="separate"/>
      </w:r>
      <w:r>
        <w:t>15</w:t>
      </w:r>
      <w:r>
        <w:fldChar w:fldCharType="end"/>
      </w:r>
      <w:r>
        <w:rPr>
          <w:rFonts w:hint="eastAsia" w:ascii="宋体" w:hAnsi="宋体" w:cs="宋体"/>
          <w:szCs w:val="24"/>
        </w:rPr>
        <w:fldChar w:fldCharType="end"/>
      </w:r>
    </w:p>
    <w:p>
      <w:pPr>
        <w:pStyle w:val="16"/>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_Toc6877 </w:instrText>
      </w:r>
      <w:r>
        <w:rPr>
          <w:rFonts w:hint="eastAsia" w:ascii="宋体" w:hAnsi="宋体" w:cs="宋体"/>
          <w:szCs w:val="24"/>
        </w:rPr>
        <w:fldChar w:fldCharType="separate"/>
      </w:r>
      <w:r>
        <w:rPr>
          <w:rFonts w:hint="eastAsia"/>
        </w:rPr>
        <w:t>5.3试验信息设置</w:t>
      </w:r>
      <w:r>
        <w:tab/>
      </w:r>
      <w:r>
        <w:fldChar w:fldCharType="begin"/>
      </w:r>
      <w:r>
        <w:instrText xml:space="preserve"> PAGEREF _Toc6877 \h </w:instrText>
      </w:r>
      <w:r>
        <w:fldChar w:fldCharType="separate"/>
      </w:r>
      <w:r>
        <w:t>15</w:t>
      </w:r>
      <w:r>
        <w:fldChar w:fldCharType="end"/>
      </w:r>
      <w:r>
        <w:rPr>
          <w:rFonts w:hint="eastAsia" w:ascii="宋体" w:hAnsi="宋体" w:cs="宋体"/>
          <w:szCs w:val="24"/>
        </w:rPr>
        <w:fldChar w:fldCharType="end"/>
      </w:r>
    </w:p>
    <w:p>
      <w:pPr>
        <w:pStyle w:val="16"/>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_Toc16158 </w:instrText>
      </w:r>
      <w:r>
        <w:rPr>
          <w:rFonts w:hint="eastAsia" w:ascii="宋体" w:hAnsi="宋体" w:cs="宋体"/>
          <w:szCs w:val="24"/>
        </w:rPr>
        <w:fldChar w:fldCharType="separate"/>
      </w:r>
      <w:r>
        <w:rPr>
          <w:rFonts w:hint="eastAsia"/>
        </w:rPr>
        <w:t>5.4系统设置</w:t>
      </w:r>
      <w:r>
        <w:tab/>
      </w:r>
      <w:r>
        <w:fldChar w:fldCharType="begin"/>
      </w:r>
      <w:r>
        <w:instrText xml:space="preserve"> PAGEREF _Toc16158 \h </w:instrText>
      </w:r>
      <w:r>
        <w:fldChar w:fldCharType="separate"/>
      </w:r>
      <w:r>
        <w:t>16</w:t>
      </w:r>
      <w:r>
        <w:fldChar w:fldCharType="end"/>
      </w:r>
      <w:r>
        <w:rPr>
          <w:rFonts w:hint="eastAsia" w:ascii="宋体" w:hAnsi="宋体" w:cs="宋体"/>
          <w:szCs w:val="24"/>
        </w:rPr>
        <w:fldChar w:fldCharType="end"/>
      </w:r>
    </w:p>
    <w:p>
      <w:pPr>
        <w:pStyle w:val="16"/>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_Toc23996 </w:instrText>
      </w:r>
      <w:r>
        <w:rPr>
          <w:rFonts w:hint="eastAsia" w:ascii="宋体" w:hAnsi="宋体" w:cs="宋体"/>
          <w:szCs w:val="24"/>
        </w:rPr>
        <w:fldChar w:fldCharType="separate"/>
      </w:r>
      <w:r>
        <w:rPr>
          <w:rFonts w:hint="eastAsia"/>
        </w:rPr>
        <w:t>5.5 测量带宽选择</w:t>
      </w:r>
      <w:r>
        <w:tab/>
      </w:r>
      <w:r>
        <w:fldChar w:fldCharType="begin"/>
      </w:r>
      <w:r>
        <w:instrText xml:space="preserve"> PAGEREF _Toc23996 \h </w:instrText>
      </w:r>
      <w:r>
        <w:fldChar w:fldCharType="separate"/>
      </w:r>
      <w:r>
        <w:t>16</w:t>
      </w:r>
      <w:r>
        <w:fldChar w:fldCharType="end"/>
      </w:r>
      <w:r>
        <w:rPr>
          <w:rFonts w:hint="eastAsia" w:ascii="宋体" w:hAnsi="宋体" w:cs="宋体"/>
          <w:szCs w:val="24"/>
        </w:rPr>
        <w:fldChar w:fldCharType="end"/>
      </w:r>
    </w:p>
    <w:p>
      <w:pPr>
        <w:pStyle w:val="16"/>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_Toc23856 </w:instrText>
      </w:r>
      <w:r>
        <w:rPr>
          <w:rFonts w:hint="eastAsia" w:ascii="宋体" w:hAnsi="宋体" w:cs="宋体"/>
          <w:szCs w:val="24"/>
        </w:rPr>
        <w:fldChar w:fldCharType="separate"/>
      </w:r>
      <w:r>
        <w:rPr>
          <w:rFonts w:hint="eastAsia"/>
        </w:rPr>
        <w:t>5.6量程选择</w:t>
      </w:r>
      <w:r>
        <w:tab/>
      </w:r>
      <w:r>
        <w:fldChar w:fldCharType="begin"/>
      </w:r>
      <w:r>
        <w:instrText xml:space="preserve"> PAGEREF _Toc23856 \h </w:instrText>
      </w:r>
      <w:r>
        <w:fldChar w:fldCharType="separate"/>
      </w:r>
      <w:r>
        <w:t>16</w:t>
      </w:r>
      <w:r>
        <w:fldChar w:fldCharType="end"/>
      </w:r>
      <w:r>
        <w:rPr>
          <w:rFonts w:hint="eastAsia" w:ascii="宋体" w:hAnsi="宋体" w:cs="宋体"/>
          <w:szCs w:val="24"/>
        </w:rPr>
        <w:fldChar w:fldCharType="end"/>
      </w:r>
    </w:p>
    <w:p>
      <w:pPr>
        <w:pStyle w:val="16"/>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_Toc50 </w:instrText>
      </w:r>
      <w:r>
        <w:rPr>
          <w:rFonts w:hint="eastAsia" w:ascii="宋体" w:hAnsi="宋体" w:cs="宋体"/>
          <w:szCs w:val="24"/>
        </w:rPr>
        <w:fldChar w:fldCharType="separate"/>
      </w:r>
      <w:r>
        <w:rPr>
          <w:rFonts w:hint="eastAsia"/>
        </w:rPr>
        <w:t>5.7 试验回路校准</w:t>
      </w:r>
      <w:r>
        <w:tab/>
      </w:r>
      <w:r>
        <w:fldChar w:fldCharType="begin"/>
      </w:r>
      <w:r>
        <w:instrText xml:space="preserve"> PAGEREF _Toc50 \h </w:instrText>
      </w:r>
      <w:r>
        <w:fldChar w:fldCharType="separate"/>
      </w:r>
      <w:r>
        <w:t>16</w:t>
      </w:r>
      <w:r>
        <w:fldChar w:fldCharType="end"/>
      </w:r>
      <w:r>
        <w:rPr>
          <w:rFonts w:hint="eastAsia" w:ascii="宋体" w:hAnsi="宋体" w:cs="宋体"/>
          <w:szCs w:val="24"/>
        </w:rPr>
        <w:fldChar w:fldCharType="end"/>
      </w:r>
    </w:p>
    <w:p>
      <w:pPr>
        <w:pStyle w:val="16"/>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_Toc18177 </w:instrText>
      </w:r>
      <w:r>
        <w:rPr>
          <w:rFonts w:hint="eastAsia" w:ascii="宋体" w:hAnsi="宋体" w:cs="宋体"/>
          <w:szCs w:val="24"/>
        </w:rPr>
        <w:fldChar w:fldCharType="separate"/>
      </w:r>
      <w:r>
        <w:rPr>
          <w:rFonts w:hint="eastAsia"/>
        </w:rPr>
        <w:t>5.8 检测</w:t>
      </w:r>
      <w:r>
        <w:tab/>
      </w:r>
      <w:r>
        <w:fldChar w:fldCharType="begin"/>
      </w:r>
      <w:r>
        <w:instrText xml:space="preserve"> PAGEREF _Toc18177 \h </w:instrText>
      </w:r>
      <w:r>
        <w:fldChar w:fldCharType="separate"/>
      </w:r>
      <w:r>
        <w:t>17</w:t>
      </w:r>
      <w:r>
        <w:fldChar w:fldCharType="end"/>
      </w:r>
      <w:r>
        <w:rPr>
          <w:rFonts w:hint="eastAsia" w:ascii="宋体" w:hAnsi="宋体" w:cs="宋体"/>
          <w:szCs w:val="24"/>
        </w:rPr>
        <w:fldChar w:fldCharType="end"/>
      </w:r>
    </w:p>
    <w:p>
      <w:pPr>
        <w:pStyle w:val="15"/>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_Toc12495 </w:instrText>
      </w:r>
      <w:r>
        <w:rPr>
          <w:rFonts w:hint="eastAsia" w:ascii="宋体" w:hAnsi="宋体" w:cs="宋体"/>
          <w:szCs w:val="24"/>
        </w:rPr>
        <w:fldChar w:fldCharType="separate"/>
      </w:r>
      <w:r>
        <w:rPr>
          <w:rFonts w:hint="eastAsia"/>
        </w:rPr>
        <w:t>6.</w:t>
      </w:r>
      <w:r>
        <w:rPr>
          <w:rFonts w:hint="eastAsia"/>
          <w:lang w:val="en-US" w:eastAsia="zh-CN"/>
        </w:rPr>
        <w:t xml:space="preserve"> </w:t>
      </w:r>
      <w:r>
        <w:rPr>
          <w:rFonts w:hint="eastAsia"/>
        </w:rPr>
        <w:t>高级功能</w:t>
      </w:r>
      <w:r>
        <w:tab/>
      </w:r>
      <w:r>
        <w:fldChar w:fldCharType="begin"/>
      </w:r>
      <w:r>
        <w:instrText xml:space="preserve"> PAGEREF _Toc12495 \h </w:instrText>
      </w:r>
      <w:r>
        <w:fldChar w:fldCharType="separate"/>
      </w:r>
      <w:r>
        <w:t>18</w:t>
      </w:r>
      <w:r>
        <w:fldChar w:fldCharType="end"/>
      </w:r>
      <w:r>
        <w:rPr>
          <w:rFonts w:hint="eastAsia" w:ascii="宋体" w:hAnsi="宋体" w:cs="宋体"/>
          <w:szCs w:val="24"/>
        </w:rPr>
        <w:fldChar w:fldCharType="end"/>
      </w:r>
    </w:p>
    <w:p>
      <w:pPr>
        <w:pStyle w:val="16"/>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_Toc27809 </w:instrText>
      </w:r>
      <w:r>
        <w:rPr>
          <w:rFonts w:hint="eastAsia" w:ascii="宋体" w:hAnsi="宋体" w:cs="宋体"/>
          <w:szCs w:val="24"/>
        </w:rPr>
        <w:fldChar w:fldCharType="separate"/>
      </w:r>
      <w:r>
        <w:rPr>
          <w:rFonts w:hint="eastAsia"/>
        </w:rPr>
        <w:t>6.1基本操作介绍</w:t>
      </w:r>
      <w:r>
        <w:tab/>
      </w:r>
      <w:r>
        <w:fldChar w:fldCharType="begin"/>
      </w:r>
      <w:r>
        <w:instrText xml:space="preserve"> PAGEREF _Toc27809 \h </w:instrText>
      </w:r>
      <w:r>
        <w:fldChar w:fldCharType="separate"/>
      </w:r>
      <w:r>
        <w:t>18</w:t>
      </w:r>
      <w:r>
        <w:fldChar w:fldCharType="end"/>
      </w:r>
      <w:r>
        <w:rPr>
          <w:rFonts w:hint="eastAsia" w:ascii="宋体" w:hAnsi="宋体" w:cs="宋体"/>
          <w:szCs w:val="24"/>
        </w:rPr>
        <w:fldChar w:fldCharType="end"/>
      </w:r>
    </w:p>
    <w:p>
      <w:pPr>
        <w:pStyle w:val="16"/>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_Toc19544 </w:instrText>
      </w:r>
      <w:r>
        <w:rPr>
          <w:rFonts w:hint="eastAsia" w:ascii="宋体" w:hAnsi="宋体" w:cs="宋体"/>
          <w:szCs w:val="24"/>
        </w:rPr>
        <w:fldChar w:fldCharType="separate"/>
      </w:r>
      <w:r>
        <w:rPr>
          <w:rFonts w:hint="eastAsia"/>
        </w:rPr>
        <w:t>6.2干扰抑制功能</w:t>
      </w:r>
      <w:r>
        <w:tab/>
      </w:r>
      <w:r>
        <w:fldChar w:fldCharType="begin"/>
      </w:r>
      <w:r>
        <w:instrText xml:space="preserve"> PAGEREF _Toc19544 \h </w:instrText>
      </w:r>
      <w:r>
        <w:fldChar w:fldCharType="separate"/>
      </w:r>
      <w:r>
        <w:t>20</w:t>
      </w:r>
      <w:r>
        <w:fldChar w:fldCharType="end"/>
      </w:r>
      <w:r>
        <w:rPr>
          <w:rFonts w:hint="eastAsia" w:ascii="宋体" w:hAnsi="宋体" w:cs="宋体"/>
          <w:szCs w:val="24"/>
        </w:rPr>
        <w:fldChar w:fldCharType="end"/>
      </w:r>
    </w:p>
    <w:p>
      <w:pPr>
        <w:pStyle w:val="16"/>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_Toc3297 </w:instrText>
      </w:r>
      <w:r>
        <w:rPr>
          <w:rFonts w:hint="eastAsia" w:ascii="宋体" w:hAnsi="宋体" w:cs="宋体"/>
          <w:szCs w:val="24"/>
        </w:rPr>
        <w:fldChar w:fldCharType="separate"/>
      </w:r>
      <w:r>
        <w:rPr>
          <w:rFonts w:hint="eastAsia"/>
        </w:rPr>
        <w:t>6.3仪器分析功能的使用</w:t>
      </w:r>
      <w:r>
        <w:tab/>
      </w:r>
      <w:r>
        <w:fldChar w:fldCharType="begin"/>
      </w:r>
      <w:r>
        <w:instrText xml:space="preserve"> PAGEREF _Toc3297 \h </w:instrText>
      </w:r>
      <w:r>
        <w:fldChar w:fldCharType="separate"/>
      </w:r>
      <w:r>
        <w:t>32</w:t>
      </w:r>
      <w:r>
        <w:fldChar w:fldCharType="end"/>
      </w:r>
      <w:r>
        <w:rPr>
          <w:rFonts w:hint="eastAsia" w:ascii="宋体" w:hAnsi="宋体" w:cs="宋体"/>
          <w:szCs w:val="24"/>
        </w:rPr>
        <w:fldChar w:fldCharType="end"/>
      </w:r>
    </w:p>
    <w:p>
      <w:pPr>
        <w:pStyle w:val="16"/>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_Toc10779 </w:instrText>
      </w:r>
      <w:r>
        <w:rPr>
          <w:rFonts w:hint="eastAsia" w:ascii="宋体" w:hAnsi="宋体" w:cs="宋体"/>
          <w:szCs w:val="24"/>
        </w:rPr>
        <w:fldChar w:fldCharType="separate"/>
      </w:r>
      <w:r>
        <w:rPr>
          <w:rFonts w:hint="eastAsia"/>
        </w:rPr>
        <w:t>6.4试验报告功能的使用</w:t>
      </w:r>
      <w:r>
        <w:tab/>
      </w:r>
      <w:r>
        <w:fldChar w:fldCharType="begin"/>
      </w:r>
      <w:r>
        <w:instrText xml:space="preserve"> PAGEREF _Toc10779 \h </w:instrText>
      </w:r>
      <w:r>
        <w:fldChar w:fldCharType="separate"/>
      </w:r>
      <w:r>
        <w:t>35</w:t>
      </w:r>
      <w:r>
        <w:fldChar w:fldCharType="end"/>
      </w:r>
      <w:r>
        <w:rPr>
          <w:rFonts w:hint="eastAsia" w:ascii="宋体" w:hAnsi="宋体" w:cs="宋体"/>
          <w:szCs w:val="24"/>
        </w:rPr>
        <w:fldChar w:fldCharType="end"/>
      </w:r>
    </w:p>
    <w:p>
      <w:pPr>
        <w:pStyle w:val="15"/>
        <w:tabs>
          <w:tab w:val="right" w:leader="dot" w:pos="8306"/>
          <w:tab w:val="clear" w:pos="8296"/>
        </w:tabs>
      </w:pPr>
      <w:r>
        <w:rPr>
          <w:rFonts w:hint="eastAsia" w:ascii="宋体" w:hAnsi="宋体" w:cs="宋体"/>
          <w:szCs w:val="24"/>
        </w:rPr>
        <w:fldChar w:fldCharType="begin"/>
      </w:r>
      <w:r>
        <w:rPr>
          <w:rFonts w:hint="eastAsia" w:ascii="宋体" w:hAnsi="宋体" w:cs="宋体"/>
          <w:szCs w:val="24"/>
        </w:rPr>
        <w:instrText xml:space="preserve"> HYPERLINK \l _Toc4503 </w:instrText>
      </w:r>
      <w:r>
        <w:rPr>
          <w:rFonts w:hint="eastAsia" w:ascii="宋体" w:hAnsi="宋体" w:cs="宋体"/>
          <w:szCs w:val="24"/>
        </w:rPr>
        <w:fldChar w:fldCharType="separate"/>
      </w:r>
      <w:r>
        <w:rPr>
          <w:rFonts w:hint="eastAsia"/>
        </w:rPr>
        <w:t>附录:</w:t>
      </w:r>
      <w:r>
        <w:rPr>
          <w:rFonts w:hint="eastAsia"/>
          <w:lang w:val="en-US" w:eastAsia="zh-CN"/>
        </w:rPr>
        <w:t xml:space="preserve"> </w:t>
      </w:r>
      <w:r>
        <w:rPr>
          <w:rFonts w:hint="eastAsia"/>
        </w:rPr>
        <w:t>接线图</w:t>
      </w:r>
      <w:r>
        <w:tab/>
      </w:r>
      <w:r>
        <w:fldChar w:fldCharType="begin"/>
      </w:r>
      <w:r>
        <w:instrText xml:space="preserve"> PAGEREF _Toc4503 \h </w:instrText>
      </w:r>
      <w:r>
        <w:fldChar w:fldCharType="separate"/>
      </w:r>
      <w:r>
        <w:t>37</w:t>
      </w:r>
      <w:r>
        <w:fldChar w:fldCharType="end"/>
      </w:r>
      <w:r>
        <w:rPr>
          <w:rFonts w:hint="eastAsia" w:ascii="宋体" w:hAnsi="宋体" w:cs="宋体"/>
          <w:szCs w:val="24"/>
        </w:rPr>
        <w:fldChar w:fldCharType="end"/>
      </w:r>
    </w:p>
    <w:p>
      <w:pPr>
        <w:spacing w:beforeLines="0" w:afterLines="0" w:line="240" w:lineRule="auto"/>
        <w:ind w:firstLine="0" w:firstLineChars="0"/>
      </w:pPr>
      <w:r>
        <w:rPr>
          <w:rFonts w:hint="eastAsia" w:ascii="宋体" w:hAnsi="宋体" w:cs="宋体"/>
          <w:szCs w:val="24"/>
        </w:rPr>
        <w:fldChar w:fldCharType="end"/>
      </w:r>
    </w:p>
    <w:p>
      <w:pPr>
        <w:pStyle w:val="2"/>
        <w:spacing w:before="97" w:after="97"/>
        <w:sectPr>
          <w:headerReference r:id="rId11" w:type="first"/>
          <w:footerReference r:id="rId12" w:type="first"/>
          <w:headerReference r:id="rId10" w:type="default"/>
          <w:pgSz w:w="11906" w:h="16838"/>
          <w:pgMar w:top="1440" w:right="1800" w:bottom="1440" w:left="1800" w:header="851" w:footer="992" w:gutter="0"/>
          <w:cols w:space="720" w:num="1"/>
          <w:titlePg/>
          <w:docGrid w:type="lines" w:linePitch="326" w:charSpace="0"/>
        </w:sectPr>
      </w:pPr>
    </w:p>
    <w:p>
      <w:pPr>
        <w:pStyle w:val="2"/>
        <w:spacing w:before="93" w:after="93"/>
      </w:pPr>
      <w:bookmarkStart w:id="0" w:name="_Toc6320"/>
      <w:r>
        <w:rPr>
          <w:rFonts w:hint="eastAsia"/>
        </w:rPr>
        <w:t>1.产品概述</w:t>
      </w:r>
      <w:bookmarkEnd w:id="0"/>
    </w:p>
    <w:p>
      <w:pPr>
        <w:spacing w:before="93" w:after="93"/>
        <w:ind w:firstLine="480"/>
        <w:rPr>
          <w:rFonts w:hint="eastAsia" w:ascii="宋体" w:hAnsi="宋体" w:cs="宋体"/>
        </w:rPr>
      </w:pPr>
      <w:r>
        <w:rPr>
          <w:rFonts w:hint="eastAsia" w:ascii="宋体" w:hAnsi="宋体" w:cs="宋体"/>
          <w:lang w:val="en-US" w:eastAsia="zh-CN"/>
        </w:rPr>
        <w:t>HMPD-</w:t>
      </w:r>
      <w:r>
        <w:rPr>
          <w:rFonts w:hint="eastAsia" w:ascii="宋体" w:hAnsi="宋体" w:cs="宋体"/>
          <w:lang w:eastAsia="zh-CN"/>
        </w:rPr>
        <w:t>9104局放综合分析仪</w:t>
      </w:r>
      <w:r>
        <w:rPr>
          <w:rFonts w:hint="eastAsia" w:ascii="宋体" w:hAnsi="宋体" w:cs="宋体"/>
        </w:rPr>
        <w:t>为 4通道、台式、TFT液晶显示，系统可靠，故障率低。除了可以用于高压电气设备的局部放电测量外（标配），还拥有对故障设备故障点精准定位的功能（选配），同时也可用于大型电力变压器等高压电气设备的局部放电在线连续监测（选配）。真正实现了局放测量、定位、在线监测多功能合为一体。</w:t>
      </w:r>
    </w:p>
    <w:p>
      <w:pPr>
        <w:spacing w:before="93" w:after="93"/>
        <w:ind w:firstLine="480"/>
        <w:rPr>
          <w:rFonts w:hint="eastAsia" w:ascii="宋体" w:hAnsi="宋体" w:cs="宋体"/>
        </w:rPr>
      </w:pPr>
      <w:r>
        <w:rPr>
          <w:rFonts w:hint="eastAsia" w:ascii="宋体" w:hAnsi="宋体" w:cs="宋体"/>
        </w:rPr>
        <w:t>本局放仪是测量、分析电力设备绝缘性能的专用仪器。本系统采用现代电子和计算机综合技术，实现信号放大（模拟、电子、数字）、滤波、数据采集、数据处理、图形显示、试验报告自动</w:t>
      </w:r>
      <w:bookmarkStart w:id="92" w:name="_GoBack"/>
      <w:bookmarkEnd w:id="92"/>
      <w:r>
        <w:rPr>
          <w:rFonts w:hint="eastAsia" w:ascii="宋体" w:hAnsi="宋体" w:cs="宋体"/>
        </w:rPr>
        <w:t>生成，从而完成局部放电的测量及故障诊断。</w:t>
      </w:r>
    </w:p>
    <w:p>
      <w:pPr>
        <w:spacing w:before="93" w:after="93"/>
        <w:ind w:firstLine="480"/>
        <w:rPr>
          <w:rFonts w:hint="eastAsia" w:ascii="宋体" w:hAnsi="宋体" w:cs="宋体"/>
        </w:rPr>
      </w:pPr>
      <w:r>
        <w:rPr>
          <w:rFonts w:hint="eastAsia" w:ascii="宋体" w:hAnsi="宋体" w:cs="宋体"/>
        </w:rPr>
        <w:t>本局放仪适用范围、检测方法、试验回路、技术性能参数等完全符合国际标准</w:t>
      </w:r>
      <w:r>
        <w:rPr>
          <w:rFonts w:ascii="宋体" w:hAnsi="宋体" w:cs="宋体"/>
        </w:rPr>
        <w:t>IEC 60270-2000</w:t>
      </w:r>
      <w:r>
        <w:rPr>
          <w:rFonts w:hint="eastAsia" w:ascii="宋体" w:hAnsi="宋体" w:cs="宋体"/>
        </w:rPr>
        <w:t>、国家标准GB/T 7354-2003《局部放电测量》和DL/T 417-2006《电力设备局部放电现场测量导则》标准要求。</w:t>
      </w:r>
    </w:p>
    <w:p>
      <w:pPr>
        <w:pStyle w:val="2"/>
        <w:spacing w:before="93" w:after="93"/>
      </w:pPr>
      <w:bookmarkStart w:id="1" w:name="_Toc27932"/>
      <w:r>
        <w:rPr>
          <w:rFonts w:hint="eastAsia"/>
        </w:rPr>
        <w:t>2.引用标准</w:t>
      </w:r>
      <w:bookmarkEnd w:id="1"/>
    </w:p>
    <w:p>
      <w:pPr>
        <w:numPr>
          <w:ilvl w:val="0"/>
          <w:numId w:val="2"/>
        </w:numPr>
        <w:spacing w:before="93" w:after="93" w:line="360" w:lineRule="exact"/>
        <w:ind w:firstLineChars="0"/>
        <w:rPr>
          <w:rFonts w:hint="eastAsia" w:ascii="宋体" w:hAnsi="宋体" w:cs="宋体"/>
          <w:bCs/>
          <w:szCs w:val="24"/>
        </w:rPr>
      </w:pPr>
      <w:r>
        <w:rPr>
          <w:rFonts w:ascii="宋体" w:hAnsi="宋体" w:cs="宋体"/>
          <w:bCs/>
          <w:szCs w:val="24"/>
        </w:rPr>
        <w:t>IEC 60270-2000</w:t>
      </w:r>
      <w:r>
        <w:rPr>
          <w:rFonts w:hint="eastAsia" w:ascii="宋体" w:hAnsi="宋体" w:cs="宋体"/>
          <w:bCs/>
          <w:szCs w:val="24"/>
        </w:rPr>
        <w:t xml:space="preserve"> </w:t>
      </w:r>
      <w:r>
        <w:rPr>
          <w:rFonts w:ascii="宋体" w:hAnsi="宋体" w:cs="宋体"/>
          <w:bCs/>
          <w:szCs w:val="24"/>
        </w:rPr>
        <w:t>高电压试验技术</w:t>
      </w:r>
      <w:r>
        <w:rPr>
          <w:rFonts w:hint="eastAsia" w:ascii="宋体" w:hAnsi="宋体" w:cs="宋体"/>
          <w:bCs/>
          <w:szCs w:val="24"/>
        </w:rPr>
        <w:t xml:space="preserve"> </w:t>
      </w:r>
      <w:r>
        <w:rPr>
          <w:rFonts w:ascii="宋体" w:hAnsi="宋体" w:cs="宋体"/>
          <w:bCs/>
          <w:szCs w:val="24"/>
        </w:rPr>
        <w:t>部分放电测量</w:t>
      </w:r>
    </w:p>
    <w:p>
      <w:pPr>
        <w:numPr>
          <w:ilvl w:val="0"/>
          <w:numId w:val="2"/>
        </w:numPr>
        <w:spacing w:before="93" w:after="93" w:line="360" w:lineRule="exact"/>
        <w:ind w:firstLineChars="0"/>
        <w:rPr>
          <w:rFonts w:hint="eastAsia" w:ascii="宋体" w:hAnsi="宋体" w:cs="宋体"/>
          <w:bCs/>
          <w:szCs w:val="24"/>
        </w:rPr>
      </w:pPr>
      <w:r>
        <w:rPr>
          <w:rFonts w:hint="eastAsia" w:ascii="宋体" w:hAnsi="宋体" w:cs="宋体"/>
          <w:bCs/>
          <w:szCs w:val="24"/>
        </w:rPr>
        <w:t>GB 1094.1-1996 电力变压器 第1部分 总则</w:t>
      </w:r>
    </w:p>
    <w:p>
      <w:pPr>
        <w:numPr>
          <w:ilvl w:val="0"/>
          <w:numId w:val="2"/>
        </w:numPr>
        <w:spacing w:before="93" w:after="93" w:line="360" w:lineRule="exact"/>
        <w:ind w:firstLineChars="0"/>
        <w:rPr>
          <w:rFonts w:hint="eastAsia" w:ascii="宋体" w:hAnsi="宋体" w:cs="宋体"/>
          <w:bCs/>
          <w:szCs w:val="24"/>
        </w:rPr>
      </w:pPr>
      <w:r>
        <w:rPr>
          <w:rFonts w:hint="eastAsia" w:ascii="宋体" w:hAnsi="宋体" w:cs="宋体"/>
          <w:bCs/>
          <w:szCs w:val="24"/>
        </w:rPr>
        <w:t>GB 1094.3-2003 电力变压器 第3部分:绝缘水平、绝缘试验和外绝缘空气间隙</w:t>
      </w:r>
    </w:p>
    <w:p>
      <w:pPr>
        <w:numPr>
          <w:ilvl w:val="0"/>
          <w:numId w:val="2"/>
        </w:numPr>
        <w:spacing w:before="93" w:after="93" w:line="360" w:lineRule="exact"/>
        <w:ind w:firstLineChars="0"/>
        <w:rPr>
          <w:rFonts w:hint="eastAsia" w:ascii="宋体" w:hAnsi="宋体" w:cs="宋体"/>
          <w:bCs/>
          <w:szCs w:val="24"/>
        </w:rPr>
      </w:pPr>
      <w:r>
        <w:rPr>
          <w:rFonts w:hint="eastAsia" w:ascii="宋体" w:hAnsi="宋体" w:cs="宋体"/>
          <w:bCs/>
          <w:szCs w:val="24"/>
        </w:rPr>
        <w:t>IEC 6067.11 干式变压器</w:t>
      </w:r>
    </w:p>
    <w:p>
      <w:pPr>
        <w:numPr>
          <w:ilvl w:val="0"/>
          <w:numId w:val="2"/>
        </w:numPr>
        <w:spacing w:before="93" w:after="93" w:line="360" w:lineRule="exact"/>
        <w:ind w:firstLineChars="0"/>
        <w:rPr>
          <w:rFonts w:hint="eastAsia" w:ascii="宋体" w:hAnsi="宋体" w:cs="宋体"/>
          <w:bCs/>
          <w:kern w:val="0"/>
          <w:szCs w:val="24"/>
        </w:rPr>
      </w:pPr>
      <w:r>
        <w:rPr>
          <w:rFonts w:hint="eastAsia" w:ascii="宋体" w:hAnsi="宋体" w:cs="宋体"/>
          <w:bCs/>
          <w:kern w:val="0"/>
          <w:szCs w:val="24"/>
        </w:rPr>
        <w:t>IEC 60885-3-1988 电缆的电气试验方法 第3部分:测量挤压电力电缆段局部放电的试验方法</w:t>
      </w:r>
    </w:p>
    <w:p>
      <w:pPr>
        <w:numPr>
          <w:ilvl w:val="0"/>
          <w:numId w:val="2"/>
        </w:numPr>
        <w:spacing w:before="93" w:after="93" w:line="360" w:lineRule="exact"/>
        <w:ind w:firstLineChars="0"/>
        <w:rPr>
          <w:rFonts w:hint="eastAsia" w:ascii="宋体" w:hAnsi="宋体" w:cs="宋体"/>
          <w:bCs/>
          <w:szCs w:val="24"/>
        </w:rPr>
      </w:pPr>
      <w:r>
        <w:rPr>
          <w:rFonts w:hint="eastAsia" w:ascii="宋体" w:hAnsi="宋体" w:cs="宋体"/>
          <w:bCs/>
          <w:szCs w:val="24"/>
        </w:rPr>
        <w:t xml:space="preserve">GB 1207-2006 </w:t>
      </w:r>
      <w:r>
        <w:rPr>
          <w:rFonts w:hint="eastAsia" w:ascii="宋体" w:hAnsi="宋体" w:cs="宋体"/>
          <w:bCs/>
          <w:kern w:val="0"/>
          <w:szCs w:val="24"/>
        </w:rPr>
        <w:t>电磁式电压互感器</w:t>
      </w:r>
    </w:p>
    <w:p>
      <w:pPr>
        <w:numPr>
          <w:ilvl w:val="0"/>
          <w:numId w:val="2"/>
        </w:numPr>
        <w:spacing w:before="93" w:after="93" w:line="360" w:lineRule="exact"/>
        <w:ind w:firstLineChars="0"/>
        <w:rPr>
          <w:rFonts w:hint="eastAsia" w:ascii="宋体" w:hAnsi="宋体" w:cs="宋体"/>
          <w:bCs/>
          <w:szCs w:val="24"/>
        </w:rPr>
      </w:pPr>
      <w:r>
        <w:rPr>
          <w:rFonts w:hint="eastAsia" w:ascii="宋体" w:hAnsi="宋体" w:cs="宋体"/>
          <w:bCs/>
          <w:szCs w:val="24"/>
        </w:rPr>
        <w:t xml:space="preserve">GB/T 12706.4-2008 </w:t>
      </w:r>
      <w:r>
        <w:rPr>
          <w:rFonts w:hint="eastAsia" w:ascii="宋体" w:hAnsi="宋体" w:cs="宋体"/>
          <w:bCs/>
          <w:kern w:val="0"/>
          <w:szCs w:val="24"/>
        </w:rPr>
        <w:t>挤包绝缘电力电缆及附件 第4部分:额定电压电力电缆附件试验要求</w:t>
      </w:r>
    </w:p>
    <w:p>
      <w:pPr>
        <w:numPr>
          <w:ilvl w:val="0"/>
          <w:numId w:val="2"/>
        </w:numPr>
        <w:spacing w:before="93" w:after="93" w:line="360" w:lineRule="exact"/>
        <w:ind w:firstLineChars="0"/>
        <w:rPr>
          <w:rFonts w:hint="eastAsia" w:ascii="宋体" w:hAnsi="宋体" w:cs="宋体"/>
          <w:bCs/>
          <w:szCs w:val="24"/>
        </w:rPr>
      </w:pPr>
      <w:r>
        <w:rPr>
          <w:rFonts w:hint="eastAsia" w:ascii="宋体" w:hAnsi="宋体" w:cs="宋体"/>
          <w:bCs/>
          <w:szCs w:val="24"/>
        </w:rPr>
        <w:t xml:space="preserve">GB/T 3048.12-2007 </w:t>
      </w:r>
      <w:r>
        <w:rPr>
          <w:rFonts w:hint="eastAsia" w:ascii="宋体" w:hAnsi="宋体" w:cs="宋体"/>
          <w:bCs/>
          <w:kern w:val="0"/>
          <w:szCs w:val="24"/>
        </w:rPr>
        <w:t>电线电缆电性能试验方法 第12部分:局部放电试验</w:t>
      </w:r>
    </w:p>
    <w:p>
      <w:pPr>
        <w:numPr>
          <w:ilvl w:val="0"/>
          <w:numId w:val="2"/>
        </w:numPr>
        <w:spacing w:before="93" w:after="93" w:line="360" w:lineRule="exact"/>
        <w:ind w:firstLineChars="0"/>
        <w:rPr>
          <w:rFonts w:hint="eastAsia" w:ascii="宋体" w:hAnsi="宋体" w:cs="宋体"/>
          <w:bCs/>
          <w:szCs w:val="24"/>
        </w:rPr>
      </w:pPr>
      <w:r>
        <w:rPr>
          <w:rFonts w:hint="eastAsia" w:ascii="宋体" w:hAnsi="宋体" w:cs="宋体"/>
          <w:bCs/>
          <w:szCs w:val="24"/>
        </w:rPr>
        <w:t>GB/T 16927.1-2011 高电压试验技术第1部分:一般定义及试验要求</w:t>
      </w:r>
    </w:p>
    <w:p>
      <w:pPr>
        <w:numPr>
          <w:ilvl w:val="0"/>
          <w:numId w:val="2"/>
        </w:numPr>
        <w:spacing w:before="93" w:after="93" w:line="360" w:lineRule="exact"/>
        <w:ind w:firstLineChars="0"/>
        <w:rPr>
          <w:rFonts w:hint="eastAsia" w:ascii="宋体" w:hAnsi="宋体" w:cs="宋体"/>
          <w:bCs/>
          <w:szCs w:val="24"/>
        </w:rPr>
      </w:pPr>
      <w:r>
        <w:rPr>
          <w:rFonts w:hint="eastAsia" w:ascii="宋体" w:hAnsi="宋体" w:cs="宋体"/>
          <w:bCs/>
          <w:szCs w:val="24"/>
        </w:rPr>
        <w:t>GB/T 16927.2-1997 高电压试验技术第二部:测量系统</w:t>
      </w:r>
    </w:p>
    <w:p>
      <w:pPr>
        <w:numPr>
          <w:ilvl w:val="0"/>
          <w:numId w:val="2"/>
        </w:numPr>
        <w:spacing w:before="93" w:after="93" w:line="360" w:lineRule="exact"/>
        <w:ind w:firstLineChars="0"/>
        <w:rPr>
          <w:rFonts w:hint="eastAsia" w:ascii="宋体" w:hAnsi="宋体" w:cs="宋体"/>
          <w:bCs/>
          <w:szCs w:val="24"/>
        </w:rPr>
      </w:pPr>
      <w:r>
        <w:rPr>
          <w:rFonts w:hint="eastAsia" w:ascii="宋体" w:hAnsi="宋体" w:cs="宋体"/>
          <w:bCs/>
          <w:szCs w:val="24"/>
        </w:rPr>
        <w:t xml:space="preserve">GB/T 16927.3-2010 </w:t>
      </w:r>
      <w:r>
        <w:rPr>
          <w:rFonts w:hint="eastAsia" w:ascii="宋体" w:hAnsi="宋体" w:cs="宋体"/>
          <w:bCs/>
          <w:kern w:val="0"/>
          <w:szCs w:val="24"/>
        </w:rPr>
        <w:t>高电压试验技术 第3部分:现场试验的定义及要求</w:t>
      </w:r>
    </w:p>
    <w:p>
      <w:pPr>
        <w:numPr>
          <w:ilvl w:val="0"/>
          <w:numId w:val="2"/>
        </w:numPr>
        <w:spacing w:before="93" w:after="93" w:line="360" w:lineRule="exact"/>
        <w:ind w:firstLineChars="0"/>
        <w:rPr>
          <w:rFonts w:hint="eastAsia" w:ascii="宋体" w:hAnsi="宋体" w:cs="宋体"/>
          <w:bCs/>
          <w:szCs w:val="24"/>
        </w:rPr>
      </w:pPr>
      <w:r>
        <w:rPr>
          <w:rFonts w:hint="eastAsia" w:ascii="宋体" w:hAnsi="宋体" w:cs="宋体"/>
          <w:bCs/>
          <w:szCs w:val="24"/>
        </w:rPr>
        <w:t>GB/T 16927.4-2014 高电压和大电流试验技术 第4部分:试验电流和测量系统的定义和要求</w:t>
      </w:r>
    </w:p>
    <w:p>
      <w:pPr>
        <w:widowControl/>
        <w:numPr>
          <w:ilvl w:val="0"/>
          <w:numId w:val="2"/>
        </w:numPr>
        <w:spacing w:before="93" w:after="93" w:line="360" w:lineRule="exact"/>
        <w:ind w:firstLineChars="0"/>
        <w:jc w:val="left"/>
        <w:rPr>
          <w:rFonts w:hint="eastAsia" w:ascii="宋体" w:hAnsi="宋体" w:cs="宋体"/>
          <w:bCs/>
          <w:kern w:val="0"/>
          <w:szCs w:val="24"/>
        </w:rPr>
      </w:pPr>
      <w:r>
        <w:rPr>
          <w:rFonts w:hint="eastAsia" w:ascii="宋体" w:hAnsi="宋体" w:cs="宋体"/>
          <w:bCs/>
          <w:szCs w:val="24"/>
        </w:rPr>
        <w:t xml:space="preserve">GB/T 7354-2003 </w:t>
      </w:r>
      <w:r>
        <w:rPr>
          <w:rFonts w:hint="eastAsia" w:ascii="宋体" w:hAnsi="宋体" w:cs="宋体"/>
          <w:bCs/>
          <w:kern w:val="0"/>
          <w:szCs w:val="24"/>
        </w:rPr>
        <w:t>局部放电测量</w:t>
      </w:r>
    </w:p>
    <w:p>
      <w:pPr>
        <w:widowControl/>
        <w:numPr>
          <w:ilvl w:val="0"/>
          <w:numId w:val="2"/>
        </w:numPr>
        <w:spacing w:before="93" w:after="93" w:line="360" w:lineRule="exact"/>
        <w:ind w:firstLineChars="0"/>
        <w:jc w:val="left"/>
        <w:rPr>
          <w:rFonts w:hint="eastAsia" w:ascii="宋体" w:hAnsi="宋体" w:cs="宋体"/>
          <w:bCs/>
          <w:kern w:val="0"/>
          <w:szCs w:val="24"/>
        </w:rPr>
      </w:pPr>
      <w:r>
        <w:rPr>
          <w:rFonts w:hint="eastAsia" w:ascii="宋体" w:hAnsi="宋体" w:cs="宋体"/>
          <w:bCs/>
          <w:szCs w:val="24"/>
        </w:rPr>
        <w:t xml:space="preserve">GB 1208-2006 </w:t>
      </w:r>
      <w:r>
        <w:rPr>
          <w:rFonts w:hint="eastAsia" w:ascii="宋体" w:hAnsi="宋体" w:cs="宋体"/>
          <w:bCs/>
          <w:kern w:val="0"/>
          <w:szCs w:val="24"/>
        </w:rPr>
        <w:t>电流互感器</w:t>
      </w:r>
    </w:p>
    <w:p>
      <w:pPr>
        <w:numPr>
          <w:ilvl w:val="0"/>
          <w:numId w:val="2"/>
        </w:numPr>
        <w:spacing w:before="93" w:after="93" w:line="360" w:lineRule="exact"/>
        <w:ind w:firstLineChars="0"/>
        <w:rPr>
          <w:rFonts w:hint="eastAsia" w:ascii="宋体" w:hAnsi="宋体" w:cs="宋体"/>
          <w:bCs/>
          <w:szCs w:val="24"/>
        </w:rPr>
      </w:pPr>
      <w:r>
        <w:rPr>
          <w:rFonts w:hint="eastAsia" w:ascii="宋体" w:hAnsi="宋体" w:cs="宋体"/>
          <w:bCs/>
          <w:szCs w:val="24"/>
        </w:rPr>
        <w:t>DL/T 417-2006 电力设备局部放电现场测量导则</w:t>
      </w:r>
    </w:p>
    <w:p>
      <w:pPr>
        <w:pStyle w:val="2"/>
        <w:spacing w:before="93" w:after="93"/>
      </w:pPr>
      <w:bookmarkStart w:id="2" w:name="_Toc7662"/>
      <w:r>
        <w:rPr>
          <w:rFonts w:hint="eastAsia"/>
        </w:rPr>
        <w:t>3.技术参数</w:t>
      </w:r>
      <w:bookmarkEnd w:id="2"/>
    </w:p>
    <w:tbl>
      <w:tblPr>
        <w:tblStyle w:val="18"/>
        <w:tblW w:w="0" w:type="auto"/>
        <w:tblInd w:w="25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693"/>
        <w:gridCol w:w="6237"/>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9BBB59"/>
            <w:vAlign w:val="center"/>
          </w:tcPr>
          <w:p>
            <w:pPr>
              <w:spacing w:beforeLines="0" w:afterLines="0" w:line="240" w:lineRule="auto"/>
              <w:ind w:firstLine="0" w:firstLineChars="0"/>
            </w:pPr>
            <w:r>
              <w:rPr>
                <w:rFonts w:hint="eastAsia"/>
              </w:rPr>
              <w:t>技术特性</w:t>
            </w:r>
          </w:p>
        </w:tc>
        <w:tc>
          <w:tcPr>
            <w:tcW w:w="6237" w:type="dxa"/>
            <w:shd w:val="clear" w:color="auto" w:fill="9BBB59"/>
            <w:vAlign w:val="center"/>
          </w:tcPr>
          <w:p>
            <w:pPr>
              <w:spacing w:beforeLines="0" w:afterLines="0" w:line="240" w:lineRule="auto"/>
              <w:ind w:firstLine="0" w:firstLineChars="0"/>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rPr>
                <w:rFonts w:hint="eastAsia"/>
              </w:rPr>
              <w:t>通道数</w:t>
            </w:r>
          </w:p>
        </w:tc>
        <w:tc>
          <w:tcPr>
            <w:tcW w:w="6237" w:type="dxa"/>
            <w:shd w:val="clear" w:color="auto" w:fill="D9D9D9"/>
            <w:vAlign w:val="center"/>
          </w:tcPr>
          <w:p>
            <w:pPr>
              <w:spacing w:beforeLines="0" w:afterLines="0" w:line="240" w:lineRule="auto"/>
              <w:ind w:firstLine="0" w:firstLineChars="0"/>
            </w:pPr>
            <w:r>
              <w:rPr>
                <w:rFonts w:hint="eastAsia"/>
              </w:rPr>
              <w:t>独立4通道</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rPr>
                <w:rFonts w:hint="eastAsia"/>
              </w:rPr>
              <w:t>采样速率</w:t>
            </w:r>
          </w:p>
        </w:tc>
        <w:tc>
          <w:tcPr>
            <w:tcW w:w="6237" w:type="dxa"/>
            <w:shd w:val="clear" w:color="auto" w:fill="D9D9D9"/>
            <w:vAlign w:val="center"/>
          </w:tcPr>
          <w:p>
            <w:pPr>
              <w:spacing w:beforeLines="0" w:afterLines="0" w:line="240" w:lineRule="auto"/>
              <w:ind w:firstLine="0" w:firstLineChars="0"/>
            </w:pPr>
            <w:r>
              <w:t>1M</w:t>
            </w:r>
            <w:r>
              <w:rPr>
                <w:rFonts w:hint="eastAsia"/>
              </w:rPr>
              <w:t>、</w:t>
            </w:r>
            <w:r>
              <w:t>5M</w:t>
            </w:r>
            <w:r>
              <w:rPr>
                <w:rFonts w:hint="eastAsia"/>
              </w:rPr>
              <w:t>、</w:t>
            </w:r>
            <w:r>
              <w:t>10M</w:t>
            </w:r>
            <w:r>
              <w:rPr>
                <w:rFonts w:hint="eastAsia"/>
              </w:rPr>
              <w:t>可选</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rPr>
                <w:rFonts w:hint="eastAsia"/>
              </w:rPr>
              <w:t>采样精度</w:t>
            </w:r>
          </w:p>
        </w:tc>
        <w:tc>
          <w:tcPr>
            <w:tcW w:w="6237" w:type="dxa"/>
            <w:shd w:val="clear" w:color="auto" w:fill="D9D9D9"/>
            <w:vAlign w:val="center"/>
          </w:tcPr>
          <w:p>
            <w:pPr>
              <w:spacing w:beforeLines="0" w:afterLines="0" w:line="240" w:lineRule="auto"/>
              <w:ind w:firstLine="0" w:firstLineChars="0"/>
            </w:pPr>
            <w:r>
              <w:t>12bit</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rPr>
                <w:rFonts w:hint="eastAsia"/>
              </w:rPr>
              <w:t>量程切换</w:t>
            </w:r>
          </w:p>
        </w:tc>
        <w:tc>
          <w:tcPr>
            <w:tcW w:w="6237" w:type="dxa"/>
            <w:shd w:val="clear" w:color="auto" w:fill="D9D9D9"/>
            <w:vAlign w:val="center"/>
          </w:tcPr>
          <w:p>
            <w:pPr>
              <w:spacing w:beforeLines="0" w:afterLines="0" w:line="240" w:lineRule="auto"/>
              <w:ind w:firstLine="0" w:firstLineChars="0"/>
            </w:pPr>
            <w:r>
              <w:rPr>
                <w:rFonts w:hint="eastAsia"/>
              </w:rPr>
              <w:t>-40dB，-20dB，0dB，20dB，40dB，60dB共6档</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bottom w:val="single" w:color="auto" w:sz="4" w:space="0"/>
            </w:tcBorders>
            <w:shd w:val="clear" w:color="auto" w:fill="D9D9D9"/>
            <w:vAlign w:val="center"/>
          </w:tcPr>
          <w:p>
            <w:pPr>
              <w:spacing w:beforeLines="0" w:afterLines="0" w:line="240" w:lineRule="auto"/>
              <w:ind w:firstLine="0" w:firstLineChars="0"/>
            </w:pPr>
            <w:r>
              <w:rPr>
                <w:rFonts w:hint="eastAsia"/>
              </w:rPr>
              <w:t>测量频带</w:t>
            </w:r>
          </w:p>
        </w:tc>
        <w:tc>
          <w:tcPr>
            <w:tcW w:w="6237" w:type="dxa"/>
            <w:tcBorders>
              <w:bottom w:val="single" w:color="auto" w:sz="4" w:space="0"/>
            </w:tcBorders>
            <w:shd w:val="clear" w:color="auto" w:fill="D9D9D9"/>
            <w:vAlign w:val="center"/>
          </w:tcPr>
          <w:p>
            <w:pPr>
              <w:spacing w:beforeLines="0" w:afterLines="0" w:line="240" w:lineRule="auto"/>
              <w:ind w:firstLine="0" w:firstLineChars="0"/>
            </w:pPr>
            <w:r>
              <w:t>3dB </w:t>
            </w:r>
            <w:r>
              <w:rPr>
                <w:rFonts w:hint="eastAsia"/>
              </w:rPr>
              <w:t>带宽</w:t>
            </w:r>
            <w:r>
              <w:t> 10kHz</w:t>
            </w:r>
            <w:r>
              <w:rPr>
                <w:rFonts w:hint="eastAsia"/>
              </w:rPr>
              <w:t>～</w:t>
            </w:r>
            <w:r>
              <w:t>1MHz</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bottom w:val="single" w:color="auto" w:sz="4" w:space="0"/>
            </w:tcBorders>
            <w:shd w:val="clear" w:color="auto" w:fill="D9D9D9"/>
            <w:vAlign w:val="center"/>
          </w:tcPr>
          <w:p>
            <w:pPr>
              <w:spacing w:beforeLines="0" w:afterLines="0" w:line="240" w:lineRule="auto"/>
              <w:ind w:firstLine="0" w:firstLineChars="0"/>
            </w:pPr>
            <w:r>
              <w:rPr>
                <w:rFonts w:hint="eastAsia"/>
              </w:rPr>
              <w:t>数字滤波</w:t>
            </w:r>
          </w:p>
        </w:tc>
        <w:tc>
          <w:tcPr>
            <w:tcW w:w="6237" w:type="dxa"/>
            <w:tcBorders>
              <w:bottom w:val="single" w:color="auto" w:sz="4" w:space="0"/>
            </w:tcBorders>
            <w:shd w:val="clear" w:color="auto" w:fill="D9D9D9"/>
            <w:vAlign w:val="center"/>
          </w:tcPr>
          <w:p>
            <w:pPr>
              <w:spacing w:beforeLines="0" w:afterLines="0" w:line="240" w:lineRule="auto"/>
              <w:ind w:firstLine="0" w:firstLineChars="0"/>
            </w:pPr>
            <w:r>
              <w:t>10kHz</w:t>
            </w:r>
            <w:r>
              <w:rPr>
                <w:rFonts w:hint="eastAsia"/>
              </w:rPr>
              <w:t>～</w:t>
            </w:r>
            <w:r>
              <w:t>1MHz </w:t>
            </w:r>
            <w:r>
              <w:rPr>
                <w:rFonts w:hint="eastAsia"/>
              </w:rPr>
              <w:t>任意选择</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bottom w:val="single" w:color="auto" w:sz="4" w:space="0"/>
            </w:tcBorders>
            <w:shd w:val="clear" w:color="auto" w:fill="D9D9D9"/>
            <w:vAlign w:val="center"/>
          </w:tcPr>
          <w:p>
            <w:pPr>
              <w:spacing w:beforeLines="0" w:afterLines="0" w:line="240" w:lineRule="auto"/>
              <w:ind w:firstLine="0" w:firstLineChars="0"/>
            </w:pPr>
            <w:r>
              <w:rPr>
                <w:rFonts w:hint="eastAsia"/>
              </w:rPr>
              <w:t>程控滤波器分段</w:t>
            </w:r>
          </w:p>
        </w:tc>
        <w:tc>
          <w:tcPr>
            <w:tcW w:w="6237" w:type="dxa"/>
            <w:tcBorders>
              <w:bottom w:val="single" w:color="auto" w:sz="4" w:space="0"/>
            </w:tcBorders>
            <w:shd w:val="clear" w:color="auto" w:fill="D9D9D9"/>
            <w:vAlign w:val="center"/>
          </w:tcPr>
          <w:p>
            <w:pPr>
              <w:spacing w:beforeLines="0" w:afterLines="0" w:line="240" w:lineRule="auto"/>
              <w:ind w:firstLine="0" w:firstLineChars="0"/>
            </w:pPr>
            <w:r>
              <w:rPr>
                <w:rFonts w:hint="eastAsia"/>
              </w:rPr>
              <w:t>低端频率：1</w:t>
            </w:r>
            <w:r>
              <w:t>0kHz</w:t>
            </w:r>
            <w:r>
              <w:rPr>
                <w:rFonts w:hint="eastAsia"/>
              </w:rPr>
              <w:t>，2</w:t>
            </w:r>
            <w:r>
              <w:t>0kHz</w:t>
            </w:r>
            <w:r>
              <w:rPr>
                <w:rFonts w:hint="eastAsia"/>
              </w:rPr>
              <w:t>，4</w:t>
            </w:r>
            <w:r>
              <w:t>0kHz</w:t>
            </w:r>
            <w:r>
              <w:rPr>
                <w:rFonts w:hint="eastAsia"/>
              </w:rPr>
              <w:t>，8</w:t>
            </w:r>
            <w:r>
              <w:t>0kHz </w:t>
            </w:r>
            <w:r>
              <w:br w:type="textWrapping"/>
            </w:r>
            <w:r>
              <w:rPr>
                <w:rFonts w:hint="eastAsia"/>
              </w:rPr>
              <w:t>高端频率：</w:t>
            </w:r>
            <w:r>
              <w:t>1</w:t>
            </w:r>
            <w:r>
              <w:rPr>
                <w:rFonts w:hint="eastAsia"/>
              </w:rPr>
              <w:t>0</w:t>
            </w:r>
            <w:r>
              <w:t>0kHz</w:t>
            </w:r>
            <w:r>
              <w:rPr>
                <w:rFonts w:hint="eastAsia"/>
              </w:rPr>
              <w:t>，2</w:t>
            </w:r>
            <w:r>
              <w:t>00kHz</w:t>
            </w:r>
            <w:r>
              <w:rPr>
                <w:rFonts w:hint="eastAsia"/>
              </w:rPr>
              <w:t>，3</w:t>
            </w:r>
            <w:r>
              <w:t>00kHz</w:t>
            </w:r>
            <w:r>
              <w:rPr>
                <w:rFonts w:hint="eastAsia"/>
              </w:rPr>
              <w:t>，4</w:t>
            </w:r>
            <w:r>
              <w:t>00kHz</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top w:val="single" w:color="auto" w:sz="4" w:space="0"/>
              <w:bottom w:val="nil"/>
            </w:tcBorders>
            <w:shd w:val="clear" w:color="auto" w:fill="D9D9D9"/>
            <w:vAlign w:val="center"/>
          </w:tcPr>
          <w:p>
            <w:pPr>
              <w:spacing w:beforeLines="0" w:afterLines="0" w:line="240" w:lineRule="auto"/>
              <w:ind w:firstLine="0" w:firstLineChars="0"/>
            </w:pPr>
            <w:r>
              <w:rPr>
                <w:rFonts w:hint="eastAsia"/>
              </w:rPr>
              <w:t>本量程非线性误差</w:t>
            </w:r>
          </w:p>
        </w:tc>
        <w:tc>
          <w:tcPr>
            <w:tcW w:w="6237" w:type="dxa"/>
            <w:tcBorders>
              <w:top w:val="single" w:color="auto" w:sz="4" w:space="0"/>
              <w:bottom w:val="nil"/>
            </w:tcBorders>
            <w:shd w:val="clear" w:color="auto" w:fill="D9D9D9"/>
            <w:vAlign w:val="center"/>
          </w:tcPr>
          <w:p>
            <w:pPr>
              <w:spacing w:beforeLines="0" w:afterLines="0" w:line="240" w:lineRule="auto"/>
              <w:ind w:firstLine="0" w:firstLineChars="0"/>
            </w:pPr>
            <w:r>
              <w:rPr>
                <w:rFonts w:hint="eastAsia"/>
              </w:rPr>
              <w:t>10</w:t>
            </w:r>
            <w:r>
              <w:t>%</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top w:val="single" w:color="auto" w:sz="4" w:space="0"/>
              <w:bottom w:val="nil"/>
            </w:tcBorders>
            <w:shd w:val="clear" w:color="auto" w:fill="D9D9D9"/>
            <w:vAlign w:val="center"/>
          </w:tcPr>
          <w:p>
            <w:pPr>
              <w:spacing w:beforeLines="0" w:afterLines="0" w:line="240" w:lineRule="auto"/>
              <w:ind w:firstLine="0" w:firstLineChars="0"/>
            </w:pPr>
            <w:r>
              <w:rPr>
                <w:rFonts w:hint="eastAsia"/>
              </w:rPr>
              <w:t>测量范围</w:t>
            </w:r>
          </w:p>
        </w:tc>
        <w:tc>
          <w:tcPr>
            <w:tcW w:w="6237" w:type="dxa"/>
            <w:tcBorders>
              <w:top w:val="single" w:color="auto" w:sz="4" w:space="0"/>
              <w:bottom w:val="nil"/>
            </w:tcBorders>
            <w:shd w:val="clear" w:color="auto" w:fill="D9D9D9"/>
            <w:vAlign w:val="center"/>
          </w:tcPr>
          <w:p>
            <w:pPr>
              <w:spacing w:beforeLines="0" w:afterLines="0" w:line="240" w:lineRule="auto"/>
              <w:ind w:firstLine="0" w:firstLineChars="0"/>
            </w:pPr>
            <w:r>
              <w:rPr>
                <w:rFonts w:hint="eastAsia"/>
              </w:rPr>
              <w:t>0.1pC~100,000pC</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top w:val="single" w:color="auto" w:sz="4" w:space="0"/>
              <w:bottom w:val="nil"/>
            </w:tcBorders>
            <w:shd w:val="clear" w:color="auto" w:fill="D9D9D9"/>
            <w:vAlign w:val="center"/>
          </w:tcPr>
          <w:p>
            <w:pPr>
              <w:spacing w:beforeLines="0" w:afterLines="0" w:line="240" w:lineRule="auto"/>
              <w:ind w:firstLine="0" w:firstLineChars="0"/>
            </w:pPr>
            <w:r>
              <w:rPr>
                <w:rFonts w:hint="eastAsia"/>
              </w:rPr>
              <w:t>灵敏度</w:t>
            </w:r>
          </w:p>
        </w:tc>
        <w:tc>
          <w:tcPr>
            <w:tcW w:w="6237" w:type="dxa"/>
            <w:tcBorders>
              <w:top w:val="single" w:color="auto" w:sz="4" w:space="0"/>
              <w:bottom w:val="nil"/>
            </w:tcBorders>
            <w:shd w:val="clear" w:color="auto" w:fill="D9D9D9"/>
            <w:vAlign w:val="center"/>
          </w:tcPr>
          <w:p>
            <w:pPr>
              <w:spacing w:beforeLines="0" w:afterLines="0" w:line="240" w:lineRule="auto"/>
              <w:ind w:firstLine="0" w:firstLineChars="0"/>
            </w:pPr>
            <w:r>
              <w:rPr>
                <w:rFonts w:hint="eastAsia"/>
              </w:rPr>
              <w:t>0.1pC</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top w:val="single" w:color="auto" w:sz="4" w:space="0"/>
              <w:bottom w:val="nil"/>
            </w:tcBorders>
            <w:shd w:val="clear" w:color="auto" w:fill="D9D9D9"/>
          </w:tcPr>
          <w:p>
            <w:pPr>
              <w:spacing w:beforeLines="0" w:afterLines="0" w:line="240" w:lineRule="auto"/>
              <w:ind w:firstLine="0" w:firstLineChars="0"/>
            </w:pPr>
            <w:r>
              <w:rPr>
                <w:rFonts w:hint="eastAsia"/>
              </w:rPr>
              <w:t>可测试品的电容量范围</w:t>
            </w:r>
          </w:p>
        </w:tc>
        <w:tc>
          <w:tcPr>
            <w:tcW w:w="6237" w:type="dxa"/>
            <w:tcBorders>
              <w:top w:val="single" w:color="auto" w:sz="4" w:space="0"/>
              <w:bottom w:val="nil"/>
            </w:tcBorders>
            <w:shd w:val="clear" w:color="auto" w:fill="D9D9D9"/>
          </w:tcPr>
          <w:p>
            <w:pPr>
              <w:spacing w:beforeLines="0" w:afterLines="0" w:line="240" w:lineRule="auto"/>
              <w:ind w:firstLine="0" w:firstLineChars="0"/>
            </w:pPr>
            <w:r>
              <w:rPr>
                <w:rFonts w:hint="eastAsia"/>
              </w:rPr>
              <w:t>6pF～250µF</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top w:val="single" w:color="auto" w:sz="4" w:space="0"/>
              <w:bottom w:val="nil"/>
            </w:tcBorders>
            <w:shd w:val="clear" w:color="auto" w:fill="D9D9D9"/>
          </w:tcPr>
          <w:p>
            <w:pPr>
              <w:spacing w:beforeLines="0" w:afterLines="0" w:line="240" w:lineRule="auto"/>
              <w:ind w:firstLine="0" w:firstLineChars="0"/>
            </w:pPr>
            <w:r>
              <w:t>试验电源频率范围</w:t>
            </w:r>
          </w:p>
        </w:tc>
        <w:tc>
          <w:tcPr>
            <w:tcW w:w="6237" w:type="dxa"/>
            <w:tcBorders>
              <w:top w:val="single" w:color="auto" w:sz="4" w:space="0"/>
              <w:bottom w:val="nil"/>
            </w:tcBorders>
            <w:shd w:val="clear" w:color="auto" w:fill="D9D9D9"/>
          </w:tcPr>
          <w:p>
            <w:pPr>
              <w:spacing w:beforeLines="0" w:afterLines="0" w:line="240" w:lineRule="auto"/>
              <w:ind w:firstLine="0" w:firstLineChars="0"/>
            </w:pPr>
            <w:r>
              <w:t>50～</w:t>
            </w:r>
            <w:r>
              <w:rPr>
                <w:rFonts w:hint="eastAsia"/>
              </w:rPr>
              <w:t>5</w:t>
            </w:r>
            <w:r>
              <w:t>00Hz</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9BBB59"/>
            <w:vAlign w:val="center"/>
          </w:tcPr>
          <w:p>
            <w:pPr>
              <w:spacing w:beforeLines="0" w:afterLines="0" w:line="240" w:lineRule="auto"/>
              <w:ind w:firstLine="0" w:firstLineChars="0"/>
            </w:pPr>
            <w:r>
              <w:rPr>
                <w:rFonts w:hint="eastAsia"/>
              </w:rPr>
              <w:t>显示</w:t>
            </w:r>
          </w:p>
        </w:tc>
        <w:tc>
          <w:tcPr>
            <w:tcW w:w="6237" w:type="dxa"/>
            <w:shd w:val="clear" w:color="auto" w:fill="9BBB59"/>
            <w:vAlign w:val="center"/>
          </w:tcPr>
          <w:p>
            <w:pPr>
              <w:spacing w:beforeLines="0" w:afterLines="0" w:line="240" w:lineRule="auto"/>
              <w:ind w:firstLine="0" w:firstLineChars="0"/>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rPr>
                <w:rFonts w:hint="eastAsia"/>
              </w:rPr>
              <w:t>显示屏</w:t>
            </w:r>
          </w:p>
        </w:tc>
        <w:tc>
          <w:tcPr>
            <w:tcW w:w="6237" w:type="dxa"/>
            <w:shd w:val="clear" w:color="auto" w:fill="D9D9D9"/>
            <w:vAlign w:val="center"/>
          </w:tcPr>
          <w:p>
            <w:pPr>
              <w:spacing w:beforeLines="0" w:afterLines="0" w:line="240" w:lineRule="auto"/>
              <w:ind w:firstLine="0" w:firstLineChars="0"/>
            </w:pPr>
            <w:r>
              <w:rPr>
                <w:rFonts w:hint="eastAsia"/>
              </w:rPr>
              <w:t>12</w:t>
            </w:r>
            <w:r>
              <w:t>” TFT</w:t>
            </w:r>
            <w:r>
              <w:rPr>
                <w:rFonts w:hint="eastAsia"/>
              </w:rPr>
              <w:t>真彩色触摸液晶显示屏</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rPr>
                <w:rFonts w:hint="eastAsia"/>
              </w:rPr>
              <w:t>分辨率</w:t>
            </w:r>
          </w:p>
        </w:tc>
        <w:tc>
          <w:tcPr>
            <w:tcW w:w="6237" w:type="dxa"/>
            <w:shd w:val="clear" w:color="auto" w:fill="D9D9D9"/>
            <w:vAlign w:val="center"/>
          </w:tcPr>
          <w:p>
            <w:pPr>
              <w:spacing w:beforeLines="0" w:afterLines="0" w:line="240" w:lineRule="auto"/>
              <w:ind w:firstLine="0" w:firstLineChars="0"/>
            </w:pPr>
            <w:r>
              <w:rPr>
                <w:rFonts w:hint="eastAsia"/>
              </w:rPr>
              <w:t>1024×768</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9BBB59"/>
            <w:vAlign w:val="center"/>
          </w:tcPr>
          <w:p>
            <w:pPr>
              <w:spacing w:beforeLines="0" w:afterLines="0" w:line="240" w:lineRule="auto"/>
              <w:ind w:firstLine="0" w:firstLineChars="0"/>
            </w:pPr>
            <w:r>
              <w:rPr>
                <w:rFonts w:hint="eastAsia"/>
              </w:rPr>
              <w:t>接口</w:t>
            </w:r>
          </w:p>
        </w:tc>
        <w:tc>
          <w:tcPr>
            <w:tcW w:w="6237" w:type="dxa"/>
            <w:shd w:val="clear" w:color="auto" w:fill="9BBB59"/>
            <w:vAlign w:val="center"/>
          </w:tcPr>
          <w:p>
            <w:pPr>
              <w:spacing w:beforeLines="0" w:afterLines="0" w:line="240" w:lineRule="auto"/>
              <w:ind w:firstLine="0" w:firstLineChars="0"/>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t>USB</w:t>
            </w:r>
          </w:p>
        </w:tc>
        <w:tc>
          <w:tcPr>
            <w:tcW w:w="6237" w:type="dxa"/>
            <w:shd w:val="clear" w:color="auto" w:fill="D9D9D9"/>
            <w:vAlign w:val="center"/>
          </w:tcPr>
          <w:p>
            <w:pPr>
              <w:spacing w:beforeLines="0" w:afterLines="0" w:line="240" w:lineRule="auto"/>
              <w:ind w:firstLine="0" w:firstLineChars="0"/>
            </w:pPr>
            <w:r>
              <w:rPr>
                <w:rFonts w:hint="eastAsia"/>
              </w:rPr>
              <w:t>3路，可外接鼠标键盘，以及外接移动存储设备</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rPr>
                <w:rFonts w:hint="eastAsia"/>
              </w:rPr>
              <w:t>电源模式</w:t>
            </w:r>
          </w:p>
        </w:tc>
        <w:tc>
          <w:tcPr>
            <w:tcW w:w="6237" w:type="dxa"/>
            <w:shd w:val="clear" w:color="auto" w:fill="D9D9D9"/>
            <w:vAlign w:val="center"/>
          </w:tcPr>
          <w:p>
            <w:pPr>
              <w:spacing w:beforeLines="0" w:afterLines="0" w:line="240" w:lineRule="auto"/>
              <w:ind w:firstLine="0" w:firstLineChars="0"/>
            </w:pPr>
            <w:r>
              <w:rPr>
                <w:rFonts w:hint="eastAsia"/>
              </w:rPr>
              <w:t>AC 220V；频率</w:t>
            </w:r>
            <w:r>
              <w:t>50Hz</w:t>
            </w:r>
            <w:r>
              <w:rPr>
                <w:rFonts w:hint="eastAsia"/>
              </w:rPr>
              <w:t>；功率</w:t>
            </w:r>
            <w:r>
              <w:t>300</w:t>
            </w:r>
            <w:r>
              <w:rPr>
                <w:rFonts w:hint="eastAsia"/>
              </w:rPr>
              <w:t>W</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rPr>
                <w:rFonts w:hint="eastAsia"/>
              </w:rPr>
              <w:t>电信号接口</w:t>
            </w:r>
          </w:p>
        </w:tc>
        <w:tc>
          <w:tcPr>
            <w:tcW w:w="6237" w:type="dxa"/>
            <w:shd w:val="clear" w:color="auto" w:fill="D9D9D9"/>
            <w:vAlign w:val="center"/>
          </w:tcPr>
          <w:p>
            <w:pPr>
              <w:spacing w:beforeLines="0" w:afterLines="0" w:line="240" w:lineRule="auto"/>
              <w:ind w:firstLine="0" w:firstLineChars="0"/>
            </w:pPr>
            <w:r>
              <w:rPr>
                <w:rFonts w:hint="eastAsia"/>
              </w:rPr>
              <w:t>4路</w:t>
            </w:r>
            <w:r>
              <w:t>BNC</w:t>
            </w:r>
            <w:r>
              <w:rPr>
                <w:rFonts w:hint="eastAsia"/>
              </w:rPr>
              <w:t>接口，用于信号输入</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rPr>
                <w:rFonts w:hint="eastAsia"/>
              </w:rPr>
              <w:t>光信号接口</w:t>
            </w:r>
          </w:p>
        </w:tc>
        <w:tc>
          <w:tcPr>
            <w:tcW w:w="6237" w:type="dxa"/>
            <w:shd w:val="clear" w:color="auto" w:fill="D9D9D9"/>
            <w:vAlign w:val="center"/>
          </w:tcPr>
          <w:p>
            <w:pPr>
              <w:spacing w:beforeLines="0" w:afterLines="0" w:line="240" w:lineRule="auto"/>
              <w:ind w:firstLine="0" w:firstLineChars="0"/>
            </w:pPr>
            <w:r>
              <w:rPr>
                <w:rFonts w:hint="eastAsia"/>
              </w:rPr>
              <w:t>4路，用于信号输入</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rPr>
                <w:rFonts w:hint="eastAsia"/>
              </w:rPr>
              <w:t>网口</w:t>
            </w:r>
          </w:p>
        </w:tc>
        <w:tc>
          <w:tcPr>
            <w:tcW w:w="6237" w:type="dxa"/>
            <w:shd w:val="clear" w:color="auto" w:fill="D9D9D9"/>
            <w:vAlign w:val="center"/>
          </w:tcPr>
          <w:p>
            <w:pPr>
              <w:spacing w:beforeLines="0" w:afterLines="0" w:line="240" w:lineRule="auto"/>
              <w:ind w:firstLine="0" w:firstLineChars="0"/>
            </w:pPr>
            <w:r>
              <w:rPr>
                <w:rFonts w:hint="eastAsia"/>
              </w:rPr>
              <w:t>1路</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rPr>
                <w:rFonts w:hint="eastAsia"/>
              </w:rPr>
              <w:t>接地钮</w:t>
            </w:r>
          </w:p>
        </w:tc>
        <w:tc>
          <w:tcPr>
            <w:tcW w:w="6237" w:type="dxa"/>
            <w:shd w:val="clear" w:color="auto" w:fill="D9D9D9"/>
            <w:vAlign w:val="center"/>
          </w:tcPr>
          <w:p>
            <w:pPr>
              <w:spacing w:beforeLines="0" w:afterLines="0" w:line="240" w:lineRule="auto"/>
              <w:ind w:firstLine="0" w:firstLineChars="0"/>
            </w:pPr>
            <w:r>
              <w:rPr>
                <w:rFonts w:hint="eastAsia"/>
              </w:rPr>
              <w:t>外部接地</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9BBB59"/>
            <w:vAlign w:val="center"/>
          </w:tcPr>
          <w:p>
            <w:pPr>
              <w:spacing w:beforeLines="0" w:afterLines="0" w:line="240" w:lineRule="auto"/>
              <w:ind w:firstLine="0" w:firstLineChars="0"/>
            </w:pPr>
            <w:r>
              <w:rPr>
                <w:rFonts w:hint="eastAsia"/>
              </w:rPr>
              <w:t>通用说明</w:t>
            </w:r>
          </w:p>
        </w:tc>
        <w:tc>
          <w:tcPr>
            <w:tcW w:w="6237" w:type="dxa"/>
            <w:shd w:val="clear" w:color="auto" w:fill="9BBB59"/>
            <w:vAlign w:val="center"/>
          </w:tcPr>
          <w:p>
            <w:pPr>
              <w:spacing w:beforeLines="0" w:afterLines="0" w:line="240" w:lineRule="auto"/>
              <w:ind w:firstLine="0" w:firstLineChars="0"/>
            </w:pP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t>CPU</w:t>
            </w:r>
          </w:p>
        </w:tc>
        <w:tc>
          <w:tcPr>
            <w:tcW w:w="6237" w:type="dxa"/>
            <w:shd w:val="clear" w:color="auto" w:fill="D9D9D9"/>
            <w:vAlign w:val="center"/>
          </w:tcPr>
          <w:p>
            <w:pPr>
              <w:spacing w:beforeLines="0" w:afterLines="0" w:line="240" w:lineRule="auto"/>
              <w:ind w:firstLine="0" w:firstLineChars="0"/>
            </w:pPr>
            <w:r>
              <w:rPr>
                <w:rFonts w:hint="eastAsia"/>
              </w:rPr>
              <w:t>主频1.60GHz</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rPr>
                <w:rFonts w:hint="eastAsia"/>
              </w:rPr>
              <w:t>内存</w:t>
            </w:r>
          </w:p>
        </w:tc>
        <w:tc>
          <w:tcPr>
            <w:tcW w:w="6237" w:type="dxa"/>
            <w:shd w:val="clear" w:color="auto" w:fill="D9D9D9"/>
            <w:vAlign w:val="center"/>
          </w:tcPr>
          <w:p>
            <w:pPr>
              <w:spacing w:beforeLines="0" w:afterLines="0" w:line="240" w:lineRule="auto"/>
              <w:ind w:firstLine="0" w:firstLineChars="0"/>
            </w:pPr>
            <w:r>
              <w:rPr>
                <w:rFonts w:hint="eastAsia"/>
              </w:rPr>
              <w:t>2.0GB</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rPr>
                <w:rFonts w:hint="eastAsia"/>
              </w:rPr>
              <w:t>硬盘</w:t>
            </w:r>
          </w:p>
        </w:tc>
        <w:tc>
          <w:tcPr>
            <w:tcW w:w="6237" w:type="dxa"/>
            <w:shd w:val="clear" w:color="auto" w:fill="D9D9D9"/>
            <w:vAlign w:val="center"/>
          </w:tcPr>
          <w:p>
            <w:pPr>
              <w:spacing w:beforeLines="0" w:afterLines="0" w:line="240" w:lineRule="auto"/>
              <w:ind w:firstLine="0" w:firstLineChars="0"/>
            </w:pPr>
            <w:r>
              <w:rPr>
                <w:rFonts w:hint="eastAsia"/>
              </w:rPr>
              <w:t>128GB固态硬盘</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shd w:val="clear" w:color="auto" w:fill="D9D9D9"/>
            <w:vAlign w:val="center"/>
          </w:tcPr>
          <w:p>
            <w:pPr>
              <w:spacing w:beforeLines="0" w:afterLines="0" w:line="240" w:lineRule="auto"/>
              <w:ind w:firstLine="0" w:firstLineChars="0"/>
            </w:pPr>
            <w:r>
              <w:rPr>
                <w:rFonts w:hint="eastAsia"/>
              </w:rPr>
              <w:t>系统</w:t>
            </w:r>
          </w:p>
        </w:tc>
        <w:tc>
          <w:tcPr>
            <w:tcW w:w="6237" w:type="dxa"/>
            <w:shd w:val="clear" w:color="auto" w:fill="D9D9D9"/>
            <w:vAlign w:val="center"/>
          </w:tcPr>
          <w:p>
            <w:pPr>
              <w:spacing w:beforeLines="0" w:afterLines="0" w:line="240" w:lineRule="auto"/>
              <w:ind w:firstLine="0" w:firstLineChars="0"/>
            </w:pPr>
            <w:r>
              <w:rPr>
                <w:rFonts w:hint="eastAsia"/>
              </w:rPr>
              <w:t>Windows Xp</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bottom w:val="single" w:color="auto" w:sz="4" w:space="0"/>
            </w:tcBorders>
            <w:shd w:val="clear" w:color="auto" w:fill="D9D9D9"/>
            <w:vAlign w:val="center"/>
          </w:tcPr>
          <w:p>
            <w:pPr>
              <w:spacing w:beforeLines="0" w:afterLines="0" w:line="240" w:lineRule="auto"/>
              <w:ind w:firstLine="0" w:firstLineChars="0"/>
            </w:pPr>
            <w:r>
              <w:rPr>
                <w:rFonts w:hint="eastAsia"/>
              </w:rPr>
              <w:t>工作环境</w:t>
            </w:r>
          </w:p>
        </w:tc>
        <w:tc>
          <w:tcPr>
            <w:tcW w:w="6237" w:type="dxa"/>
            <w:tcBorders>
              <w:bottom w:val="single" w:color="auto" w:sz="4" w:space="0"/>
            </w:tcBorders>
            <w:shd w:val="clear" w:color="auto" w:fill="D9D9D9"/>
            <w:vAlign w:val="center"/>
          </w:tcPr>
          <w:p>
            <w:pPr>
              <w:spacing w:beforeLines="0" w:afterLines="0" w:line="240" w:lineRule="auto"/>
              <w:ind w:firstLine="0" w:firstLineChars="0"/>
            </w:pPr>
            <w:r>
              <w:rPr>
                <w:rFonts w:hint="eastAsia"/>
              </w:rPr>
              <w:t>环境温度：</w:t>
            </w:r>
            <w:r>
              <w:t>-10</w:t>
            </w:r>
            <w:r>
              <w:rPr>
                <w:rFonts w:hint="eastAsia"/>
              </w:rPr>
              <w:t>～</w:t>
            </w:r>
            <w:r>
              <w:t>45</w:t>
            </w:r>
            <w:r>
              <w:rPr>
                <w:rFonts w:hint="eastAsia"/>
              </w:rPr>
              <w:t>℃</w:t>
            </w:r>
            <w:r>
              <w:t> </w:t>
            </w:r>
            <w:r>
              <w:rPr>
                <w:rFonts w:hint="eastAsia"/>
              </w:rPr>
              <w:t>相对湿度：</w:t>
            </w:r>
            <w:r>
              <w:t>≤95%</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top w:val="single" w:color="auto" w:sz="4" w:space="0"/>
              <w:bottom w:val="single" w:color="auto" w:sz="4" w:space="0"/>
            </w:tcBorders>
            <w:shd w:val="clear" w:color="auto" w:fill="D9D9D9"/>
            <w:vAlign w:val="center"/>
          </w:tcPr>
          <w:p>
            <w:pPr>
              <w:spacing w:beforeLines="0" w:afterLines="0" w:line="240" w:lineRule="auto"/>
              <w:ind w:firstLine="0" w:firstLineChars="0"/>
            </w:pPr>
            <w:r>
              <w:rPr>
                <w:rFonts w:hint="eastAsia"/>
              </w:rPr>
              <w:t>尺寸</w:t>
            </w:r>
          </w:p>
        </w:tc>
        <w:tc>
          <w:tcPr>
            <w:tcW w:w="6237" w:type="dxa"/>
            <w:tcBorders>
              <w:top w:val="single" w:color="auto" w:sz="4" w:space="0"/>
              <w:bottom w:val="single" w:color="auto" w:sz="4" w:space="0"/>
            </w:tcBorders>
            <w:shd w:val="clear" w:color="auto" w:fill="D9D9D9"/>
            <w:vAlign w:val="center"/>
          </w:tcPr>
          <w:p>
            <w:pPr>
              <w:spacing w:beforeLines="0" w:afterLines="0" w:line="240" w:lineRule="auto"/>
              <w:ind w:firstLine="0" w:firstLineChars="0"/>
            </w:pPr>
            <w:r>
              <w:rPr>
                <w:rFonts w:hint="eastAsia"/>
              </w:rPr>
              <w:t>长×宽×高：474mm × 288mm × 370mm</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trPr>
        <w:tc>
          <w:tcPr>
            <w:tcW w:w="2693" w:type="dxa"/>
            <w:tcBorders>
              <w:top w:val="single" w:color="auto" w:sz="4" w:space="0"/>
              <w:bottom w:val="single" w:color="auto" w:sz="4" w:space="0"/>
            </w:tcBorders>
            <w:shd w:val="clear" w:color="auto" w:fill="D9D9D9"/>
            <w:vAlign w:val="center"/>
          </w:tcPr>
          <w:p>
            <w:pPr>
              <w:spacing w:beforeLines="0" w:afterLines="0" w:line="240" w:lineRule="auto"/>
              <w:ind w:firstLine="0" w:firstLineChars="0"/>
            </w:pPr>
            <w:r>
              <w:rPr>
                <w:rFonts w:hint="eastAsia"/>
              </w:rPr>
              <w:t>重量</w:t>
            </w:r>
          </w:p>
        </w:tc>
        <w:tc>
          <w:tcPr>
            <w:tcW w:w="6237" w:type="dxa"/>
            <w:tcBorders>
              <w:top w:val="single" w:color="auto" w:sz="4" w:space="0"/>
              <w:bottom w:val="single" w:color="auto" w:sz="4" w:space="0"/>
            </w:tcBorders>
            <w:shd w:val="clear" w:color="auto" w:fill="D9D9D9"/>
            <w:vAlign w:val="center"/>
          </w:tcPr>
          <w:p>
            <w:pPr>
              <w:spacing w:beforeLines="0" w:afterLines="0" w:line="240" w:lineRule="auto"/>
              <w:ind w:firstLine="0" w:firstLineChars="0"/>
            </w:pPr>
            <w:r>
              <w:rPr>
                <w:rFonts w:hint="eastAsia"/>
              </w:rPr>
              <w:t>15.8kg</w:t>
            </w:r>
          </w:p>
        </w:tc>
      </w:tr>
    </w:tbl>
    <w:p>
      <w:pPr>
        <w:pStyle w:val="2"/>
        <w:spacing w:before="93" w:after="93"/>
      </w:pPr>
      <w:bookmarkStart w:id="3" w:name="_Toc15464"/>
      <w:r>
        <w:rPr>
          <w:rFonts w:hint="eastAsia"/>
        </w:rPr>
        <w:t>4.仪器介绍</w:t>
      </w:r>
      <w:bookmarkEnd w:id="3"/>
    </w:p>
    <w:p>
      <w:pPr>
        <w:pStyle w:val="3"/>
        <w:spacing w:before="93" w:after="93"/>
      </w:pPr>
      <w:bookmarkStart w:id="4" w:name="_Toc23705"/>
      <w:r>
        <w:rPr>
          <w:rFonts w:hint="eastAsia"/>
        </w:rPr>
        <w:t>4.1仪器面板介绍</w:t>
      </w:r>
      <w:bookmarkEnd w:id="4"/>
    </w:p>
    <w:p>
      <w:pPr>
        <w:pStyle w:val="3"/>
        <w:spacing w:before="93" w:after="93"/>
      </w:pPr>
      <w:bookmarkStart w:id="5" w:name="_Toc7646"/>
      <w:bookmarkStart w:id="6" w:name="_Toc6628"/>
      <w:r>
        <w:rPr>
          <w:rFonts w:hint="eastAsia"/>
        </w:rPr>
        <w:t>4.1.1前面板</w:t>
      </w:r>
      <w:bookmarkEnd w:id="5"/>
      <w:bookmarkEnd w:id="6"/>
    </w:p>
    <w:p>
      <w:pPr>
        <w:spacing w:beforeLines="0" w:afterLines="0" w:line="240" w:lineRule="auto"/>
        <w:ind w:firstLine="0" w:firstLineChars="0"/>
      </w:pPr>
      <w:r>
        <w:rPr>
          <w:rFonts w:hint="eastAsia" w:eastAsia="宋体"/>
          <w:lang w:eastAsia="zh-CN"/>
        </w:rPr>
        <w:drawing>
          <wp:inline distT="0" distB="0" distL="114300" distR="114300">
            <wp:extent cx="5029835" cy="3092450"/>
            <wp:effectExtent l="0" t="0" r="18415" b="12700"/>
            <wp:docPr id="27" name="图片 3" descr="5S`CQJ~%[]OM[%U9JM`U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5S`CQJ~%[]OM[%U9JM`UM}5"/>
                    <pic:cNvPicPr>
                      <a:picLocks noChangeAspect="1"/>
                    </pic:cNvPicPr>
                  </pic:nvPicPr>
                  <pic:blipFill>
                    <a:blip r:embed="rId16"/>
                    <a:stretch>
                      <a:fillRect/>
                    </a:stretch>
                  </pic:blipFill>
                  <pic:spPr>
                    <a:xfrm>
                      <a:off x="0" y="0"/>
                      <a:ext cx="5029835" cy="3092450"/>
                    </a:xfrm>
                    <a:prstGeom prst="rect">
                      <a:avLst/>
                    </a:prstGeom>
                    <a:noFill/>
                    <a:ln>
                      <a:noFill/>
                    </a:ln>
                  </pic:spPr>
                </pic:pic>
              </a:graphicData>
            </a:graphic>
          </wp:inline>
        </w:drawing>
      </w:r>
    </w:p>
    <w:p>
      <w:pPr>
        <w:spacing w:before="93" w:after="93"/>
        <w:ind w:firstLine="480"/>
        <w:jc w:val="center"/>
        <w:rPr>
          <w:rFonts w:hint="eastAsia"/>
        </w:rPr>
      </w:pPr>
    </w:p>
    <w:p>
      <w:pPr>
        <w:spacing w:before="93" w:after="93"/>
        <w:ind w:firstLine="480"/>
        <w:jc w:val="center"/>
      </w:pPr>
      <w:r>
        <w:rPr>
          <w:rFonts w:hint="eastAsia"/>
        </w:rPr>
        <w:t>图4.1 前面板示意图</w:t>
      </w:r>
    </w:p>
    <w:p>
      <w:pPr>
        <w:spacing w:before="93" w:after="93"/>
        <w:ind w:firstLine="480"/>
        <w:jc w:val="center"/>
      </w:pPr>
    </w:p>
    <w:tbl>
      <w:tblPr>
        <w:tblStyle w:val="1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2693"/>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Align w:val="center"/>
          </w:tcPr>
          <w:p>
            <w:pPr>
              <w:spacing w:beforeLines="0" w:afterLines="0" w:line="240" w:lineRule="auto"/>
              <w:ind w:firstLine="0" w:firstLineChars="0"/>
              <w:jc w:val="center"/>
            </w:pPr>
            <w:r>
              <w:rPr>
                <w:rFonts w:hint="eastAsia"/>
              </w:rPr>
              <w:t>序号</w:t>
            </w:r>
          </w:p>
        </w:tc>
        <w:tc>
          <w:tcPr>
            <w:tcW w:w="2693" w:type="dxa"/>
            <w:vAlign w:val="center"/>
          </w:tcPr>
          <w:p>
            <w:pPr>
              <w:spacing w:beforeLines="0" w:afterLines="0" w:line="240" w:lineRule="auto"/>
              <w:ind w:firstLine="0" w:firstLineChars="0"/>
            </w:pPr>
            <w:r>
              <w:rPr>
                <w:rFonts w:hint="eastAsia"/>
              </w:rPr>
              <w:t>名称</w:t>
            </w:r>
          </w:p>
        </w:tc>
        <w:tc>
          <w:tcPr>
            <w:tcW w:w="4870" w:type="dxa"/>
            <w:vAlign w:val="center"/>
          </w:tcPr>
          <w:p>
            <w:pPr>
              <w:spacing w:beforeLines="0" w:afterLines="0" w:line="240" w:lineRule="auto"/>
              <w:ind w:firstLine="0" w:firstLineChars="0"/>
            </w:pPr>
            <w:r>
              <w:rPr>
                <w:rFonts w:hint="eastAsia"/>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Align w:val="center"/>
          </w:tcPr>
          <w:p>
            <w:pPr>
              <w:spacing w:beforeLines="0" w:afterLines="0" w:line="240" w:lineRule="auto"/>
              <w:ind w:firstLine="0" w:firstLineChars="0"/>
              <w:jc w:val="center"/>
            </w:pPr>
            <w:r>
              <w:rPr>
                <w:rFonts w:hint="eastAsia"/>
              </w:rPr>
              <w:t>1</w:t>
            </w:r>
          </w:p>
        </w:tc>
        <w:tc>
          <w:tcPr>
            <w:tcW w:w="2693" w:type="dxa"/>
            <w:vAlign w:val="center"/>
          </w:tcPr>
          <w:p>
            <w:pPr>
              <w:spacing w:beforeLines="0" w:afterLines="0" w:line="240" w:lineRule="auto"/>
              <w:ind w:firstLine="0" w:firstLineChars="0"/>
            </w:pPr>
            <w:r>
              <w:rPr>
                <w:rFonts w:hint="eastAsia"/>
              </w:rPr>
              <w:t>触摸屏</w:t>
            </w:r>
          </w:p>
        </w:tc>
        <w:tc>
          <w:tcPr>
            <w:tcW w:w="4870" w:type="dxa"/>
            <w:vAlign w:val="center"/>
          </w:tcPr>
          <w:p>
            <w:pPr>
              <w:spacing w:beforeLines="0" w:afterLines="0" w:line="240" w:lineRule="auto"/>
              <w:ind w:firstLine="0" w:firstLineChars="0"/>
            </w:pPr>
            <w:r>
              <w:rPr>
                <w:rFonts w:hint="eastAsia"/>
              </w:rPr>
              <w:t>显示波形及各种测试数据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Align w:val="center"/>
          </w:tcPr>
          <w:p>
            <w:pPr>
              <w:spacing w:beforeLines="0" w:afterLines="0" w:line="240" w:lineRule="auto"/>
              <w:ind w:firstLine="0" w:firstLineChars="0"/>
              <w:jc w:val="center"/>
            </w:pPr>
            <w:r>
              <w:rPr>
                <w:rFonts w:hint="eastAsia"/>
              </w:rPr>
              <w:t>2</w:t>
            </w:r>
          </w:p>
        </w:tc>
        <w:tc>
          <w:tcPr>
            <w:tcW w:w="2693" w:type="dxa"/>
            <w:vAlign w:val="center"/>
          </w:tcPr>
          <w:p>
            <w:pPr>
              <w:spacing w:beforeLines="0" w:afterLines="0" w:line="240" w:lineRule="auto"/>
              <w:ind w:firstLine="0" w:firstLineChars="0"/>
            </w:pPr>
            <w:r>
              <w:rPr>
                <w:rFonts w:hint="eastAsia"/>
              </w:rPr>
              <w:t>电源开关</w:t>
            </w:r>
          </w:p>
        </w:tc>
        <w:tc>
          <w:tcPr>
            <w:tcW w:w="4870" w:type="dxa"/>
            <w:vAlign w:val="center"/>
          </w:tcPr>
          <w:p>
            <w:pPr>
              <w:spacing w:beforeLines="0" w:afterLines="0" w:line="240" w:lineRule="auto"/>
              <w:ind w:firstLine="0" w:firstLineChars="0"/>
            </w:pPr>
            <w:r>
              <w:rPr>
                <w:rFonts w:hint="eastAsia"/>
              </w:rPr>
              <w:t>仪器主电源开关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Align w:val="center"/>
          </w:tcPr>
          <w:p>
            <w:pPr>
              <w:spacing w:beforeLines="0" w:afterLines="0" w:line="240" w:lineRule="auto"/>
              <w:ind w:firstLine="0" w:firstLineChars="0"/>
              <w:jc w:val="center"/>
            </w:pPr>
            <w:r>
              <w:rPr>
                <w:rFonts w:hint="eastAsia"/>
              </w:rPr>
              <w:t>3</w:t>
            </w:r>
          </w:p>
        </w:tc>
        <w:tc>
          <w:tcPr>
            <w:tcW w:w="2693" w:type="dxa"/>
            <w:vAlign w:val="center"/>
          </w:tcPr>
          <w:p>
            <w:pPr>
              <w:spacing w:beforeLines="0" w:afterLines="0" w:line="240" w:lineRule="auto"/>
              <w:ind w:firstLine="0" w:firstLineChars="0"/>
            </w:pPr>
            <w:r>
              <w:rPr>
                <w:rFonts w:hint="eastAsia"/>
              </w:rPr>
              <w:t>4通道信号输入指示灯</w:t>
            </w:r>
          </w:p>
        </w:tc>
        <w:tc>
          <w:tcPr>
            <w:tcW w:w="4870" w:type="dxa"/>
            <w:vAlign w:val="center"/>
          </w:tcPr>
          <w:p>
            <w:pPr>
              <w:spacing w:beforeLines="0" w:afterLines="0" w:line="240" w:lineRule="auto"/>
              <w:ind w:firstLine="0" w:firstLineChars="0"/>
            </w:pPr>
            <w:r>
              <w:rPr>
                <w:rFonts w:hint="eastAsia"/>
              </w:rPr>
              <w:t>局放不同传感器类型信号输入指示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Align w:val="center"/>
          </w:tcPr>
          <w:p>
            <w:pPr>
              <w:spacing w:beforeLines="0" w:afterLines="0" w:line="240" w:lineRule="auto"/>
              <w:ind w:firstLine="0" w:firstLineChars="0"/>
              <w:jc w:val="center"/>
            </w:pPr>
            <w:r>
              <w:rPr>
                <w:rFonts w:hint="eastAsia"/>
              </w:rPr>
              <w:t>4</w:t>
            </w:r>
          </w:p>
        </w:tc>
        <w:tc>
          <w:tcPr>
            <w:tcW w:w="2693" w:type="dxa"/>
            <w:vAlign w:val="center"/>
          </w:tcPr>
          <w:p>
            <w:pPr>
              <w:spacing w:beforeLines="0" w:afterLines="0" w:line="240" w:lineRule="auto"/>
              <w:ind w:firstLine="0" w:firstLineChars="0"/>
            </w:pPr>
            <w:r>
              <w:rPr>
                <w:rFonts w:hint="eastAsia"/>
              </w:rPr>
              <w:t>内外同步指示灯</w:t>
            </w:r>
          </w:p>
        </w:tc>
        <w:tc>
          <w:tcPr>
            <w:tcW w:w="4870" w:type="dxa"/>
            <w:vAlign w:val="center"/>
          </w:tcPr>
          <w:p>
            <w:pPr>
              <w:spacing w:beforeLines="0" w:afterLines="0" w:line="240" w:lineRule="auto"/>
              <w:ind w:firstLine="0" w:firstLineChars="0"/>
            </w:pPr>
            <w:r>
              <w:rPr>
                <w:rFonts w:hint="eastAsia"/>
              </w:rPr>
              <w:t>内外同步指示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Align w:val="center"/>
          </w:tcPr>
          <w:p>
            <w:pPr>
              <w:spacing w:beforeLines="0" w:afterLines="0" w:line="240" w:lineRule="auto"/>
              <w:ind w:firstLine="0" w:firstLineChars="0"/>
              <w:jc w:val="center"/>
            </w:pPr>
            <w:r>
              <w:rPr>
                <w:rFonts w:hint="eastAsia"/>
              </w:rPr>
              <w:t>5</w:t>
            </w:r>
          </w:p>
        </w:tc>
        <w:tc>
          <w:tcPr>
            <w:tcW w:w="2693" w:type="dxa"/>
            <w:vAlign w:val="center"/>
          </w:tcPr>
          <w:p>
            <w:pPr>
              <w:spacing w:beforeLines="0" w:afterLines="0" w:line="240" w:lineRule="auto"/>
              <w:ind w:firstLine="0" w:firstLineChars="0"/>
            </w:pPr>
            <w:r>
              <w:rPr>
                <w:rFonts w:hint="eastAsia"/>
              </w:rPr>
              <w:t>USB接口</w:t>
            </w:r>
          </w:p>
        </w:tc>
        <w:tc>
          <w:tcPr>
            <w:tcW w:w="4870" w:type="dxa"/>
            <w:vAlign w:val="center"/>
          </w:tcPr>
          <w:p>
            <w:pPr>
              <w:spacing w:beforeLines="0" w:afterLines="0" w:line="240" w:lineRule="auto"/>
              <w:ind w:firstLine="0" w:firstLineChars="0"/>
            </w:pPr>
            <w:r>
              <w:rPr>
                <w:rFonts w:hint="eastAsia"/>
              </w:rPr>
              <w:t>可外接USB设备</w:t>
            </w:r>
          </w:p>
        </w:tc>
      </w:tr>
    </w:tbl>
    <w:p>
      <w:pPr>
        <w:spacing w:beforeLines="0" w:afterLines="0" w:line="240" w:lineRule="auto"/>
        <w:ind w:firstLine="0" w:firstLineChars="0"/>
      </w:pPr>
    </w:p>
    <w:p>
      <w:pPr>
        <w:pStyle w:val="3"/>
        <w:spacing w:before="93" w:after="93"/>
        <w:rPr>
          <w:rFonts w:hint="eastAsia"/>
        </w:rPr>
      </w:pPr>
      <w:bookmarkStart w:id="7" w:name="_Toc30326"/>
      <w:bookmarkStart w:id="8" w:name="_Toc24033"/>
      <w:r>
        <w:rPr>
          <w:rFonts w:hint="eastAsia"/>
        </w:rPr>
        <w:t>4.1.2后面板</w:t>
      </w:r>
      <w:bookmarkEnd w:id="7"/>
      <w:bookmarkEnd w:id="8"/>
    </w:p>
    <w:p>
      <w:pPr>
        <w:spacing w:beforeLines="0" w:afterLines="0" w:line="240" w:lineRule="auto"/>
        <w:ind w:firstLine="0" w:firstLineChars="0"/>
      </w:pPr>
      <w:r>
        <w:drawing>
          <wp:inline distT="0" distB="0" distL="0" distR="0">
            <wp:extent cx="5274945" cy="3227705"/>
            <wp:effectExtent l="1905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srcRect/>
                    <a:stretch>
                      <a:fillRect/>
                    </a:stretch>
                  </pic:blipFill>
                  <pic:spPr>
                    <a:xfrm>
                      <a:off x="0" y="0"/>
                      <a:ext cx="5274945" cy="3227705"/>
                    </a:xfrm>
                    <a:prstGeom prst="rect">
                      <a:avLst/>
                    </a:prstGeom>
                    <a:noFill/>
                    <a:ln w="9525" cmpd="sng">
                      <a:noFill/>
                      <a:miter lim="800000"/>
                      <a:headEnd/>
                      <a:tailEnd/>
                    </a:ln>
                  </pic:spPr>
                </pic:pic>
              </a:graphicData>
            </a:graphic>
          </wp:inline>
        </w:drawing>
      </w:r>
    </w:p>
    <w:p>
      <w:pPr>
        <w:spacing w:before="93" w:after="93"/>
        <w:ind w:firstLine="480"/>
        <w:jc w:val="center"/>
      </w:pPr>
      <w:r>
        <w:rPr>
          <w:rFonts w:hint="eastAsia"/>
        </w:rPr>
        <w:t>图4.2 后面板示意图</w:t>
      </w:r>
    </w:p>
    <w:p>
      <w:pPr>
        <w:spacing w:before="93" w:after="93"/>
        <w:ind w:firstLine="480"/>
        <w:jc w:val="center"/>
      </w:pPr>
    </w:p>
    <w:tbl>
      <w:tblPr>
        <w:tblStyle w:val="18"/>
        <w:tblW w:w="0" w:type="auto"/>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7"/>
        <w:gridCol w:w="2999"/>
        <w:gridCol w:w="4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857" w:type="dxa"/>
            <w:vAlign w:val="center"/>
          </w:tcPr>
          <w:p>
            <w:pPr>
              <w:spacing w:beforeLines="0" w:afterLines="0" w:line="240" w:lineRule="auto"/>
              <w:ind w:firstLine="0" w:firstLineChars="0"/>
              <w:jc w:val="center"/>
            </w:pPr>
            <w:r>
              <w:rPr>
                <w:rFonts w:hint="eastAsia"/>
              </w:rPr>
              <w:t>序号</w:t>
            </w:r>
          </w:p>
        </w:tc>
        <w:tc>
          <w:tcPr>
            <w:tcW w:w="2999" w:type="dxa"/>
            <w:vAlign w:val="center"/>
          </w:tcPr>
          <w:p>
            <w:pPr>
              <w:spacing w:beforeLines="0" w:afterLines="0" w:line="240" w:lineRule="auto"/>
              <w:ind w:firstLine="0" w:firstLineChars="0"/>
            </w:pPr>
            <w:r>
              <w:rPr>
                <w:rFonts w:hint="eastAsia"/>
              </w:rPr>
              <w:t>名称</w:t>
            </w:r>
          </w:p>
        </w:tc>
        <w:tc>
          <w:tcPr>
            <w:tcW w:w="4906" w:type="dxa"/>
            <w:vAlign w:val="center"/>
          </w:tcPr>
          <w:p>
            <w:pPr>
              <w:spacing w:beforeLines="0" w:afterLines="0" w:line="240" w:lineRule="auto"/>
              <w:ind w:firstLine="0" w:firstLineChars="0"/>
            </w:pPr>
            <w:r>
              <w:rPr>
                <w:rFonts w:hint="eastAsia"/>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857" w:type="dxa"/>
            <w:vAlign w:val="center"/>
          </w:tcPr>
          <w:p>
            <w:pPr>
              <w:spacing w:beforeLines="0" w:afterLines="0" w:line="240" w:lineRule="auto"/>
              <w:ind w:firstLine="0" w:firstLineChars="0"/>
              <w:jc w:val="center"/>
            </w:pPr>
            <w:r>
              <w:rPr>
                <w:rFonts w:hint="eastAsia"/>
              </w:rPr>
              <w:t>1</w:t>
            </w:r>
          </w:p>
        </w:tc>
        <w:tc>
          <w:tcPr>
            <w:tcW w:w="2999" w:type="dxa"/>
            <w:vAlign w:val="center"/>
          </w:tcPr>
          <w:p>
            <w:pPr>
              <w:spacing w:beforeLines="0" w:afterLines="0" w:line="240" w:lineRule="auto"/>
              <w:ind w:firstLine="0" w:firstLineChars="0"/>
            </w:pPr>
            <w:r>
              <w:rPr>
                <w:rFonts w:hint="eastAsia"/>
              </w:rPr>
              <w:t>电源</w:t>
            </w:r>
          </w:p>
        </w:tc>
        <w:tc>
          <w:tcPr>
            <w:tcW w:w="4906" w:type="dxa"/>
            <w:vAlign w:val="center"/>
          </w:tcPr>
          <w:p>
            <w:pPr>
              <w:spacing w:beforeLines="0" w:afterLines="0" w:line="240" w:lineRule="auto"/>
              <w:ind w:firstLine="0" w:firstLineChars="0"/>
            </w:pPr>
            <w:r>
              <w:rPr>
                <w:rFonts w:hint="eastAsia"/>
              </w:rPr>
              <w:t>仪器工作电源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857" w:type="dxa"/>
            <w:vAlign w:val="center"/>
          </w:tcPr>
          <w:p>
            <w:pPr>
              <w:spacing w:beforeLines="0" w:afterLines="0" w:line="240" w:lineRule="auto"/>
              <w:ind w:firstLine="0" w:firstLineChars="0"/>
              <w:jc w:val="center"/>
            </w:pPr>
            <w:r>
              <w:rPr>
                <w:rFonts w:hint="eastAsia"/>
              </w:rPr>
              <w:t>2</w:t>
            </w:r>
          </w:p>
        </w:tc>
        <w:tc>
          <w:tcPr>
            <w:tcW w:w="2999" w:type="dxa"/>
            <w:vAlign w:val="center"/>
          </w:tcPr>
          <w:p>
            <w:pPr>
              <w:spacing w:beforeLines="0" w:afterLines="0" w:line="240" w:lineRule="auto"/>
              <w:ind w:firstLine="0" w:firstLineChars="0"/>
            </w:pPr>
            <w:r>
              <w:rPr>
                <w:rFonts w:hint="eastAsia"/>
              </w:rPr>
              <w:t>保险</w:t>
            </w:r>
          </w:p>
        </w:tc>
        <w:tc>
          <w:tcPr>
            <w:tcW w:w="4906" w:type="dxa"/>
            <w:vAlign w:val="center"/>
          </w:tcPr>
          <w:p>
            <w:pPr>
              <w:spacing w:beforeLines="0" w:afterLines="0" w:line="240" w:lineRule="auto"/>
              <w:ind w:firstLine="0" w:firstLineChars="0"/>
            </w:pPr>
            <w:r>
              <w:rPr>
                <w:rFonts w:hint="eastAsia"/>
              </w:rPr>
              <w:t>同步电源输入保险（0.1A）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857" w:type="dxa"/>
            <w:vAlign w:val="center"/>
          </w:tcPr>
          <w:p>
            <w:pPr>
              <w:spacing w:beforeLines="0" w:afterLines="0" w:line="240" w:lineRule="auto"/>
              <w:ind w:firstLine="0" w:firstLineChars="0"/>
              <w:jc w:val="center"/>
            </w:pPr>
            <w:r>
              <w:rPr>
                <w:rFonts w:hint="eastAsia"/>
              </w:rPr>
              <w:t>3</w:t>
            </w:r>
          </w:p>
        </w:tc>
        <w:tc>
          <w:tcPr>
            <w:tcW w:w="2999" w:type="dxa"/>
            <w:vAlign w:val="center"/>
          </w:tcPr>
          <w:p>
            <w:pPr>
              <w:spacing w:beforeLines="0" w:afterLines="0" w:line="240" w:lineRule="auto"/>
              <w:ind w:firstLine="0" w:firstLineChars="0"/>
            </w:pPr>
            <w:r>
              <w:rPr>
                <w:rFonts w:hint="eastAsia"/>
              </w:rPr>
              <w:t>标准脉冲</w:t>
            </w:r>
          </w:p>
        </w:tc>
        <w:tc>
          <w:tcPr>
            <w:tcW w:w="4906" w:type="dxa"/>
            <w:vAlign w:val="center"/>
          </w:tcPr>
          <w:p>
            <w:pPr>
              <w:spacing w:beforeLines="0" w:afterLines="0" w:line="240" w:lineRule="auto"/>
              <w:ind w:firstLine="0" w:firstLineChars="0"/>
            </w:pPr>
            <w:r>
              <w:rPr>
                <w:rFonts w:hint="eastAsia"/>
              </w:rPr>
              <w:t>输出标准方波电压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857" w:type="dxa"/>
            <w:vAlign w:val="center"/>
          </w:tcPr>
          <w:p>
            <w:pPr>
              <w:spacing w:beforeLines="0" w:afterLines="0" w:line="240" w:lineRule="auto"/>
              <w:ind w:firstLine="0" w:firstLineChars="0"/>
              <w:jc w:val="center"/>
            </w:pPr>
            <w:r>
              <w:rPr>
                <w:rFonts w:hint="eastAsia"/>
              </w:rPr>
              <w:t>4</w:t>
            </w:r>
          </w:p>
        </w:tc>
        <w:tc>
          <w:tcPr>
            <w:tcW w:w="2999" w:type="dxa"/>
            <w:vAlign w:val="center"/>
          </w:tcPr>
          <w:p>
            <w:pPr>
              <w:spacing w:beforeLines="0" w:afterLines="0" w:line="240" w:lineRule="auto"/>
              <w:ind w:firstLine="0" w:firstLineChars="0"/>
            </w:pPr>
            <w:r>
              <w:rPr>
                <w:rFonts w:hint="eastAsia"/>
              </w:rPr>
              <w:t>风扇</w:t>
            </w:r>
          </w:p>
        </w:tc>
        <w:tc>
          <w:tcPr>
            <w:tcW w:w="4906" w:type="dxa"/>
            <w:vAlign w:val="center"/>
          </w:tcPr>
          <w:p>
            <w:pPr>
              <w:spacing w:beforeLines="0" w:afterLines="0" w:line="240" w:lineRule="auto"/>
              <w:ind w:firstLine="0" w:firstLineChars="0"/>
            </w:pPr>
            <w:r>
              <w:rPr>
                <w:rFonts w:hint="eastAsia"/>
              </w:rPr>
              <w:t>仪器设备内部散热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857" w:type="dxa"/>
            <w:vAlign w:val="center"/>
          </w:tcPr>
          <w:p>
            <w:pPr>
              <w:spacing w:beforeLines="0" w:afterLines="0" w:line="240" w:lineRule="auto"/>
              <w:ind w:firstLine="0" w:firstLineChars="0"/>
              <w:jc w:val="center"/>
              <w:rPr>
                <w:rFonts w:hint="eastAsia"/>
              </w:rPr>
            </w:pPr>
            <w:r>
              <w:rPr>
                <w:rFonts w:hint="eastAsia"/>
              </w:rPr>
              <w:t>5</w:t>
            </w:r>
          </w:p>
        </w:tc>
        <w:tc>
          <w:tcPr>
            <w:tcW w:w="2999" w:type="dxa"/>
            <w:vAlign w:val="center"/>
          </w:tcPr>
          <w:p>
            <w:pPr>
              <w:spacing w:beforeLines="0" w:afterLines="0" w:line="240" w:lineRule="auto"/>
              <w:ind w:firstLine="0" w:firstLineChars="0"/>
              <w:rPr>
                <w:rFonts w:hint="eastAsia"/>
              </w:rPr>
            </w:pPr>
            <w:r>
              <w:rPr>
                <w:rFonts w:hint="eastAsia"/>
              </w:rPr>
              <w:t>1～4通道光信号输入</w:t>
            </w:r>
          </w:p>
        </w:tc>
        <w:tc>
          <w:tcPr>
            <w:tcW w:w="4906" w:type="dxa"/>
            <w:vAlign w:val="center"/>
          </w:tcPr>
          <w:p>
            <w:pPr>
              <w:spacing w:beforeLines="0" w:afterLines="0" w:line="240" w:lineRule="auto"/>
              <w:ind w:firstLine="0" w:firstLineChars="0"/>
              <w:rPr>
                <w:rFonts w:hint="eastAsia"/>
              </w:rPr>
            </w:pPr>
            <w:r>
              <w:rPr>
                <w:rFonts w:hint="eastAsia"/>
              </w:rPr>
              <w:t>局放光信号输入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857" w:type="dxa"/>
            <w:vAlign w:val="center"/>
          </w:tcPr>
          <w:p>
            <w:pPr>
              <w:spacing w:beforeLines="0" w:afterLines="0" w:line="240" w:lineRule="auto"/>
              <w:ind w:firstLine="0" w:firstLineChars="0"/>
              <w:jc w:val="center"/>
            </w:pPr>
            <w:r>
              <w:rPr>
                <w:rFonts w:hint="eastAsia"/>
              </w:rPr>
              <w:t>6</w:t>
            </w:r>
          </w:p>
        </w:tc>
        <w:tc>
          <w:tcPr>
            <w:tcW w:w="2999" w:type="dxa"/>
            <w:vAlign w:val="center"/>
          </w:tcPr>
          <w:p>
            <w:pPr>
              <w:spacing w:beforeLines="0" w:afterLines="0" w:line="240" w:lineRule="auto"/>
              <w:ind w:firstLine="0" w:firstLineChars="0"/>
            </w:pPr>
            <w:r>
              <w:rPr>
                <w:rFonts w:hint="eastAsia"/>
              </w:rPr>
              <w:t>1～4通道电信号输入</w:t>
            </w:r>
          </w:p>
        </w:tc>
        <w:tc>
          <w:tcPr>
            <w:tcW w:w="4906" w:type="dxa"/>
            <w:vAlign w:val="center"/>
          </w:tcPr>
          <w:p>
            <w:pPr>
              <w:spacing w:beforeLines="0" w:afterLines="0" w:line="240" w:lineRule="auto"/>
              <w:ind w:firstLine="0" w:firstLineChars="0"/>
            </w:pPr>
            <w:r>
              <w:rPr>
                <w:rFonts w:hint="eastAsia"/>
              </w:rPr>
              <w:t>局放电信号输入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857" w:type="dxa"/>
            <w:vAlign w:val="center"/>
          </w:tcPr>
          <w:p>
            <w:pPr>
              <w:spacing w:beforeLines="0" w:afterLines="0" w:line="240" w:lineRule="auto"/>
              <w:ind w:firstLine="0" w:firstLineChars="0"/>
              <w:jc w:val="center"/>
            </w:pPr>
            <w:r>
              <w:rPr>
                <w:rFonts w:hint="eastAsia"/>
              </w:rPr>
              <w:t>7</w:t>
            </w:r>
          </w:p>
        </w:tc>
        <w:tc>
          <w:tcPr>
            <w:tcW w:w="2999" w:type="dxa"/>
            <w:vAlign w:val="center"/>
          </w:tcPr>
          <w:p>
            <w:pPr>
              <w:spacing w:beforeLines="0" w:afterLines="0" w:line="240" w:lineRule="auto"/>
              <w:ind w:firstLine="0" w:firstLineChars="0"/>
            </w:pPr>
            <w:r>
              <w:rPr>
                <w:rFonts w:hint="eastAsia"/>
              </w:rPr>
              <w:t>1～4通道直通信号输入</w:t>
            </w:r>
          </w:p>
        </w:tc>
        <w:tc>
          <w:tcPr>
            <w:tcW w:w="4906" w:type="dxa"/>
            <w:vAlign w:val="center"/>
          </w:tcPr>
          <w:p>
            <w:pPr>
              <w:spacing w:beforeLines="0" w:afterLines="0" w:line="240" w:lineRule="auto"/>
              <w:ind w:firstLine="0" w:firstLineChars="0"/>
            </w:pPr>
            <w:r>
              <w:rPr>
                <w:rFonts w:hint="eastAsia"/>
              </w:rPr>
              <w:t>局放直通信号输入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857" w:type="dxa"/>
            <w:vAlign w:val="center"/>
          </w:tcPr>
          <w:p>
            <w:pPr>
              <w:spacing w:beforeLines="0" w:afterLines="0" w:line="240" w:lineRule="auto"/>
              <w:ind w:firstLine="0" w:firstLineChars="0"/>
              <w:jc w:val="center"/>
              <w:rPr>
                <w:rFonts w:hint="eastAsia"/>
              </w:rPr>
            </w:pPr>
            <w:r>
              <w:rPr>
                <w:rFonts w:hint="eastAsia"/>
              </w:rPr>
              <w:t>8</w:t>
            </w:r>
          </w:p>
        </w:tc>
        <w:tc>
          <w:tcPr>
            <w:tcW w:w="2999" w:type="dxa"/>
            <w:vAlign w:val="center"/>
          </w:tcPr>
          <w:p>
            <w:pPr>
              <w:spacing w:beforeLines="0" w:afterLines="0" w:line="240" w:lineRule="auto"/>
              <w:ind w:firstLine="0" w:firstLineChars="0"/>
            </w:pPr>
            <w:r>
              <w:rPr>
                <w:rFonts w:hint="eastAsia"/>
              </w:rPr>
              <w:t>接地端子</w:t>
            </w:r>
          </w:p>
        </w:tc>
        <w:tc>
          <w:tcPr>
            <w:tcW w:w="4906" w:type="dxa"/>
            <w:vAlign w:val="center"/>
          </w:tcPr>
          <w:p>
            <w:pPr>
              <w:spacing w:beforeLines="0" w:afterLines="0" w:line="240" w:lineRule="auto"/>
              <w:ind w:firstLine="0" w:firstLineChars="0"/>
            </w:pPr>
            <w:r>
              <w:rPr>
                <w:rFonts w:hint="eastAsia"/>
              </w:rPr>
              <w:t>仪器接地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857" w:type="dxa"/>
            <w:vAlign w:val="center"/>
          </w:tcPr>
          <w:p>
            <w:pPr>
              <w:spacing w:beforeLines="0" w:afterLines="0" w:line="240" w:lineRule="auto"/>
              <w:ind w:firstLine="0" w:firstLineChars="0"/>
              <w:jc w:val="center"/>
            </w:pPr>
            <w:r>
              <w:rPr>
                <w:rFonts w:hint="eastAsia"/>
              </w:rPr>
              <w:t>9</w:t>
            </w:r>
          </w:p>
        </w:tc>
        <w:tc>
          <w:tcPr>
            <w:tcW w:w="2999" w:type="dxa"/>
            <w:vAlign w:val="center"/>
          </w:tcPr>
          <w:p>
            <w:pPr>
              <w:spacing w:beforeLines="0" w:afterLines="0" w:line="240" w:lineRule="auto"/>
              <w:ind w:firstLine="0" w:firstLineChars="0"/>
            </w:pPr>
            <w:r>
              <w:rPr>
                <w:rFonts w:hint="eastAsia"/>
              </w:rPr>
              <w:t>RS232接口</w:t>
            </w:r>
          </w:p>
        </w:tc>
        <w:tc>
          <w:tcPr>
            <w:tcW w:w="4906" w:type="dxa"/>
            <w:vAlign w:val="center"/>
          </w:tcPr>
          <w:p>
            <w:pPr>
              <w:spacing w:beforeLines="0" w:afterLines="0" w:line="240" w:lineRule="auto"/>
              <w:ind w:firstLine="0" w:firstLineChars="0"/>
            </w:pPr>
            <w:r>
              <w:rPr>
                <w:rFonts w:hint="eastAsia"/>
              </w:rPr>
              <w:t>连接RS232串口设备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857" w:type="dxa"/>
            <w:vAlign w:val="center"/>
          </w:tcPr>
          <w:p>
            <w:pPr>
              <w:spacing w:beforeLines="0" w:afterLines="0" w:line="240" w:lineRule="auto"/>
              <w:ind w:firstLine="0" w:firstLineChars="0"/>
              <w:jc w:val="center"/>
            </w:pPr>
            <w:r>
              <w:rPr>
                <w:rFonts w:hint="eastAsia"/>
              </w:rPr>
              <w:t>10</w:t>
            </w:r>
          </w:p>
        </w:tc>
        <w:tc>
          <w:tcPr>
            <w:tcW w:w="2999" w:type="dxa"/>
            <w:vAlign w:val="center"/>
          </w:tcPr>
          <w:p>
            <w:pPr>
              <w:spacing w:beforeLines="0" w:afterLines="0" w:line="240" w:lineRule="auto"/>
              <w:ind w:firstLine="0" w:firstLineChars="0"/>
            </w:pPr>
            <w:r>
              <w:rPr>
                <w:rFonts w:hint="eastAsia"/>
              </w:rPr>
              <w:t>VGA接口</w:t>
            </w:r>
          </w:p>
        </w:tc>
        <w:tc>
          <w:tcPr>
            <w:tcW w:w="4906" w:type="dxa"/>
            <w:vAlign w:val="center"/>
          </w:tcPr>
          <w:p>
            <w:pPr>
              <w:spacing w:beforeLines="0" w:afterLines="0" w:line="240" w:lineRule="auto"/>
              <w:ind w:firstLine="0" w:firstLineChars="0"/>
            </w:pPr>
            <w:r>
              <w:rPr>
                <w:rFonts w:hint="eastAsia"/>
              </w:rPr>
              <w:t>显示器接口，用于外接显示器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857" w:type="dxa"/>
            <w:vAlign w:val="center"/>
          </w:tcPr>
          <w:p>
            <w:pPr>
              <w:spacing w:beforeLines="0" w:afterLines="0" w:line="240" w:lineRule="auto"/>
              <w:ind w:firstLine="0" w:firstLineChars="0"/>
              <w:jc w:val="center"/>
            </w:pPr>
            <w:r>
              <w:rPr>
                <w:rFonts w:hint="eastAsia"/>
              </w:rPr>
              <w:t>11</w:t>
            </w:r>
          </w:p>
        </w:tc>
        <w:tc>
          <w:tcPr>
            <w:tcW w:w="2999" w:type="dxa"/>
            <w:vAlign w:val="center"/>
          </w:tcPr>
          <w:p>
            <w:pPr>
              <w:spacing w:beforeLines="0" w:afterLines="0" w:line="240" w:lineRule="auto"/>
              <w:ind w:firstLine="0" w:firstLineChars="0"/>
            </w:pPr>
            <w:r>
              <w:rPr>
                <w:rFonts w:hint="eastAsia"/>
              </w:rPr>
              <w:t>USB接口</w:t>
            </w:r>
          </w:p>
        </w:tc>
        <w:tc>
          <w:tcPr>
            <w:tcW w:w="4906" w:type="dxa"/>
            <w:vAlign w:val="center"/>
          </w:tcPr>
          <w:p>
            <w:pPr>
              <w:spacing w:beforeLines="0" w:afterLines="0" w:line="240" w:lineRule="auto"/>
              <w:ind w:firstLine="0" w:firstLineChars="0"/>
            </w:pPr>
            <w:r>
              <w:rPr>
                <w:rFonts w:hint="eastAsia"/>
              </w:rPr>
              <w:t>连接外部USB设备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trPr>
        <w:tc>
          <w:tcPr>
            <w:tcW w:w="857" w:type="dxa"/>
            <w:vAlign w:val="center"/>
          </w:tcPr>
          <w:p>
            <w:pPr>
              <w:spacing w:beforeLines="0" w:afterLines="0" w:line="240" w:lineRule="auto"/>
              <w:ind w:firstLine="0" w:firstLineChars="0"/>
              <w:jc w:val="center"/>
            </w:pPr>
            <w:r>
              <w:rPr>
                <w:rFonts w:hint="eastAsia"/>
              </w:rPr>
              <w:t>12</w:t>
            </w:r>
          </w:p>
        </w:tc>
        <w:tc>
          <w:tcPr>
            <w:tcW w:w="2999" w:type="dxa"/>
            <w:vAlign w:val="center"/>
          </w:tcPr>
          <w:p>
            <w:pPr>
              <w:spacing w:beforeLines="0" w:afterLines="0" w:line="240" w:lineRule="auto"/>
              <w:ind w:firstLine="0" w:firstLineChars="0"/>
            </w:pPr>
            <w:r>
              <w:rPr>
                <w:rFonts w:hint="eastAsia"/>
              </w:rPr>
              <w:t>RJ45接口</w:t>
            </w:r>
          </w:p>
        </w:tc>
        <w:tc>
          <w:tcPr>
            <w:tcW w:w="4906" w:type="dxa"/>
            <w:vAlign w:val="center"/>
          </w:tcPr>
          <w:p>
            <w:pPr>
              <w:spacing w:beforeLines="0" w:afterLines="0" w:line="240" w:lineRule="auto"/>
              <w:ind w:firstLine="0" w:firstLineChars="0"/>
            </w:pPr>
            <w:r>
              <w:rPr>
                <w:rFonts w:hint="eastAsia"/>
              </w:rPr>
              <w:t>网络接口</w:t>
            </w:r>
          </w:p>
        </w:tc>
      </w:tr>
    </w:tbl>
    <w:p>
      <w:pPr>
        <w:spacing w:beforeLines="0" w:afterLines="0" w:line="240" w:lineRule="auto"/>
        <w:ind w:firstLine="0" w:firstLineChars="0"/>
      </w:pPr>
    </w:p>
    <w:p>
      <w:pPr>
        <w:pStyle w:val="3"/>
        <w:spacing w:before="93" w:after="93"/>
      </w:pPr>
      <w:bookmarkStart w:id="9" w:name="_Toc20899"/>
      <w:r>
        <w:rPr>
          <w:rFonts w:hint="eastAsia"/>
        </w:rPr>
        <w:t>4.2 主要界面介绍</w:t>
      </w:r>
      <w:bookmarkEnd w:id="9"/>
    </w:p>
    <w:p>
      <w:pPr>
        <w:pStyle w:val="4"/>
        <w:spacing w:before="93" w:after="93"/>
      </w:pPr>
      <w:bookmarkStart w:id="10" w:name="_Toc8875"/>
      <w:bookmarkStart w:id="11" w:name="_Toc20691"/>
      <w:r>
        <w:rPr>
          <w:rFonts w:hint="eastAsia"/>
        </w:rPr>
        <w:t>4.2.1 主界面</w:t>
      </w:r>
      <w:bookmarkEnd w:id="10"/>
      <w:bookmarkEnd w:id="11"/>
      <w:r>
        <w:rPr>
          <w:rFonts w:hint="eastAsia"/>
        </w:rPr>
        <w:tab/>
      </w:r>
    </w:p>
    <w:p>
      <w:pPr>
        <w:spacing w:beforeLines="0" w:afterLines="0" w:line="240" w:lineRule="auto"/>
        <w:ind w:firstLine="0" w:firstLineChars="0"/>
        <w:rPr>
          <w:rFonts w:hint="eastAsia"/>
        </w:rPr>
      </w:pPr>
    </w:p>
    <w:p>
      <w:pPr>
        <w:spacing w:beforeLines="0" w:afterLines="0" w:line="240" w:lineRule="auto"/>
        <w:ind w:firstLine="0" w:firstLineChars="0"/>
      </w:pPr>
      <w: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5266055" cy="4033520"/>
            <wp:effectExtent l="19050" t="0" r="0" b="0"/>
            <wp:wrapSquare wrapText="bothSides"/>
            <wp:docPr id="566" name="图片 566" descr="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descr="主界面"/>
                    <pic:cNvPicPr>
                      <a:picLocks noChangeAspect="1" noChangeArrowheads="1"/>
                    </pic:cNvPicPr>
                  </pic:nvPicPr>
                  <pic:blipFill>
                    <a:blip r:embed="rId18" cstate="print"/>
                    <a:srcRect/>
                    <a:stretch>
                      <a:fillRect/>
                    </a:stretch>
                  </pic:blipFill>
                  <pic:spPr>
                    <a:xfrm>
                      <a:off x="0" y="0"/>
                      <a:ext cx="5266055" cy="4033520"/>
                    </a:xfrm>
                    <a:prstGeom prst="rect">
                      <a:avLst/>
                    </a:prstGeom>
                    <a:noFill/>
                    <a:ln w="9525" cmpd="sng">
                      <a:noFill/>
                      <a:miter lim="800000"/>
                      <a:headEnd/>
                      <a:tailEnd/>
                    </a:ln>
                  </pic:spPr>
                </pic:pic>
              </a:graphicData>
            </a:graphic>
          </wp:anchor>
        </w:drawing>
      </w:r>
    </w:p>
    <w:p>
      <w:pPr>
        <w:spacing w:before="93" w:after="93"/>
        <w:ind w:firstLine="480"/>
        <w:jc w:val="center"/>
      </w:pPr>
      <w:r>
        <w:rPr>
          <w:rFonts w:hint="eastAsia"/>
        </w:rPr>
        <w:t>图4.3 软件主界面</w:t>
      </w:r>
    </w:p>
    <w:p>
      <w:pPr>
        <w:spacing w:beforeLines="0" w:afterLines="0" w:line="240" w:lineRule="auto"/>
        <w:ind w:firstLine="0" w:firstLineChars="0"/>
      </w:pPr>
    </w:p>
    <w:tbl>
      <w:tblPr>
        <w:tblStyle w:val="1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2410"/>
        <w:gridCol w:w="52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pPr>
            <w:r>
              <w:rPr>
                <w:rFonts w:hint="eastAsia"/>
              </w:rPr>
              <w:t>序号</w:t>
            </w:r>
          </w:p>
        </w:tc>
        <w:tc>
          <w:tcPr>
            <w:tcW w:w="2410" w:type="dxa"/>
            <w:vAlign w:val="center"/>
          </w:tcPr>
          <w:p>
            <w:pPr>
              <w:spacing w:beforeLines="0" w:afterLines="0" w:line="240" w:lineRule="auto"/>
              <w:ind w:firstLine="0" w:firstLineChars="0"/>
            </w:pPr>
            <w:r>
              <w:rPr>
                <w:rFonts w:hint="eastAsia"/>
              </w:rPr>
              <w:t>名称</w:t>
            </w:r>
          </w:p>
        </w:tc>
        <w:tc>
          <w:tcPr>
            <w:tcW w:w="5295" w:type="dxa"/>
            <w:vAlign w:val="center"/>
          </w:tcPr>
          <w:p>
            <w:pPr>
              <w:spacing w:beforeLines="0" w:afterLines="0" w:line="240" w:lineRule="auto"/>
              <w:ind w:firstLine="0" w:firstLineChars="0"/>
            </w:pPr>
            <w:r>
              <w:rPr>
                <w:rFonts w:hint="eastAsia"/>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pPr>
            <w:r>
              <w:rPr>
                <w:rFonts w:hint="eastAsia"/>
              </w:rPr>
              <w:t>1</w:t>
            </w:r>
          </w:p>
        </w:tc>
        <w:tc>
          <w:tcPr>
            <w:tcW w:w="2410" w:type="dxa"/>
            <w:vAlign w:val="center"/>
          </w:tcPr>
          <w:p>
            <w:pPr>
              <w:spacing w:beforeLines="0" w:afterLines="0" w:line="240" w:lineRule="auto"/>
              <w:ind w:firstLine="0" w:firstLineChars="0"/>
            </w:pPr>
            <w:r>
              <w:rPr>
                <w:rFonts w:hint="eastAsia"/>
              </w:rPr>
              <w:t>运行/停止指示灯</w:t>
            </w:r>
          </w:p>
        </w:tc>
        <w:tc>
          <w:tcPr>
            <w:tcW w:w="5295" w:type="dxa"/>
            <w:vAlign w:val="center"/>
          </w:tcPr>
          <w:p>
            <w:pPr>
              <w:spacing w:beforeLines="0" w:afterLines="0" w:line="240" w:lineRule="auto"/>
              <w:ind w:firstLine="0" w:firstLineChars="0"/>
            </w:pPr>
            <w:r>
              <w:rPr>
                <w:rFonts w:hint="eastAsia"/>
              </w:rPr>
              <w:t>设备运行或停止状态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pPr>
            <w:r>
              <w:rPr>
                <w:rFonts w:hint="eastAsia"/>
              </w:rPr>
              <w:t>2</w:t>
            </w:r>
          </w:p>
        </w:tc>
        <w:tc>
          <w:tcPr>
            <w:tcW w:w="2410" w:type="dxa"/>
            <w:vAlign w:val="center"/>
          </w:tcPr>
          <w:p>
            <w:pPr>
              <w:spacing w:beforeLines="0" w:afterLines="0" w:line="240" w:lineRule="auto"/>
              <w:ind w:firstLine="0" w:firstLineChars="0"/>
            </w:pPr>
            <w:r>
              <w:rPr>
                <w:rFonts w:hint="eastAsia"/>
              </w:rPr>
              <w:t>试验电压</w:t>
            </w:r>
          </w:p>
        </w:tc>
        <w:tc>
          <w:tcPr>
            <w:tcW w:w="5295" w:type="dxa"/>
            <w:vAlign w:val="center"/>
          </w:tcPr>
          <w:p>
            <w:pPr>
              <w:spacing w:beforeLines="0" w:afterLines="0" w:line="240" w:lineRule="auto"/>
              <w:ind w:firstLine="0" w:firstLineChars="0"/>
            </w:pPr>
            <w:r>
              <w:rPr>
                <w:rFonts w:hint="eastAsia"/>
              </w:rPr>
              <w:t>显示试验电压，需要校准才能正确测量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rPr>
            </w:pPr>
            <w:r>
              <w:rPr>
                <w:rFonts w:hint="eastAsia"/>
              </w:rPr>
              <w:t>3</w:t>
            </w:r>
          </w:p>
        </w:tc>
        <w:tc>
          <w:tcPr>
            <w:tcW w:w="2410" w:type="dxa"/>
            <w:vAlign w:val="center"/>
          </w:tcPr>
          <w:p>
            <w:pPr>
              <w:spacing w:beforeLines="0" w:afterLines="0" w:line="240" w:lineRule="auto"/>
              <w:ind w:firstLine="0" w:firstLineChars="0"/>
              <w:rPr>
                <w:rFonts w:hint="eastAsia"/>
              </w:rPr>
            </w:pPr>
            <w:r>
              <w:rPr>
                <w:rFonts w:hint="eastAsia"/>
              </w:rPr>
              <w:t>试验频率</w:t>
            </w:r>
          </w:p>
        </w:tc>
        <w:tc>
          <w:tcPr>
            <w:tcW w:w="5295" w:type="dxa"/>
            <w:vAlign w:val="center"/>
          </w:tcPr>
          <w:p>
            <w:pPr>
              <w:spacing w:beforeLines="0" w:afterLines="0" w:line="240" w:lineRule="auto"/>
              <w:ind w:firstLine="0" w:firstLineChars="0"/>
              <w:rPr>
                <w:rFonts w:hint="eastAsia"/>
              </w:rPr>
            </w:pPr>
            <w:r>
              <w:rPr>
                <w:rFonts w:hint="eastAsia"/>
              </w:rPr>
              <w:t>实时显示当前试验频率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pPr>
            <w:r>
              <w:rPr>
                <w:rFonts w:hint="eastAsia"/>
              </w:rPr>
              <w:t>4</w:t>
            </w:r>
          </w:p>
        </w:tc>
        <w:tc>
          <w:tcPr>
            <w:tcW w:w="2410" w:type="dxa"/>
            <w:vAlign w:val="center"/>
          </w:tcPr>
          <w:p>
            <w:pPr>
              <w:spacing w:beforeLines="0" w:afterLines="0" w:line="240" w:lineRule="auto"/>
              <w:ind w:firstLine="0" w:firstLineChars="0"/>
            </w:pPr>
            <w:r>
              <w:rPr>
                <w:rFonts w:hint="eastAsia"/>
              </w:rPr>
              <w:t>触发方式</w:t>
            </w:r>
          </w:p>
        </w:tc>
        <w:tc>
          <w:tcPr>
            <w:tcW w:w="5295" w:type="dxa"/>
            <w:vAlign w:val="center"/>
          </w:tcPr>
          <w:p>
            <w:pPr>
              <w:spacing w:beforeLines="0" w:afterLines="0" w:line="240" w:lineRule="auto"/>
              <w:ind w:firstLine="0" w:firstLineChars="0"/>
            </w:pPr>
            <w:r>
              <w:rPr>
                <w:rFonts w:hint="eastAsia"/>
              </w:rPr>
              <w:t>显示当前试验的触发方式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rPr>
            </w:pPr>
            <w:r>
              <w:rPr>
                <w:rFonts w:hint="eastAsia"/>
              </w:rPr>
              <w:t>5</w:t>
            </w:r>
          </w:p>
        </w:tc>
        <w:tc>
          <w:tcPr>
            <w:tcW w:w="2410" w:type="dxa"/>
            <w:vAlign w:val="center"/>
          </w:tcPr>
          <w:p>
            <w:pPr>
              <w:spacing w:beforeLines="0" w:afterLines="0" w:line="240" w:lineRule="auto"/>
              <w:ind w:firstLine="0" w:firstLineChars="0"/>
              <w:rPr>
                <w:rFonts w:hint="eastAsia"/>
              </w:rPr>
            </w:pPr>
            <w:r>
              <w:rPr>
                <w:rFonts w:hint="eastAsia"/>
              </w:rPr>
              <w:t>同步方式</w:t>
            </w:r>
          </w:p>
        </w:tc>
        <w:tc>
          <w:tcPr>
            <w:tcW w:w="5295" w:type="dxa"/>
            <w:vAlign w:val="center"/>
          </w:tcPr>
          <w:p>
            <w:pPr>
              <w:spacing w:beforeLines="0" w:afterLines="0" w:line="240" w:lineRule="auto"/>
              <w:ind w:firstLine="0" w:firstLineChars="0"/>
              <w:rPr>
                <w:rFonts w:hint="eastAsia"/>
              </w:rPr>
            </w:pPr>
            <w:r>
              <w:rPr>
                <w:rFonts w:hint="eastAsia"/>
              </w:rPr>
              <w:t>显示内同步或外同步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rPr>
            </w:pPr>
            <w:r>
              <w:rPr>
                <w:rFonts w:hint="eastAsia"/>
              </w:rPr>
              <w:t>6</w:t>
            </w:r>
          </w:p>
        </w:tc>
        <w:tc>
          <w:tcPr>
            <w:tcW w:w="2410" w:type="dxa"/>
            <w:vAlign w:val="center"/>
          </w:tcPr>
          <w:p>
            <w:pPr>
              <w:spacing w:beforeLines="0" w:afterLines="0" w:line="240" w:lineRule="auto"/>
              <w:ind w:firstLine="0" w:firstLineChars="0"/>
              <w:rPr>
                <w:rFonts w:hint="eastAsia"/>
              </w:rPr>
            </w:pPr>
            <w:r>
              <w:rPr>
                <w:rFonts w:hint="eastAsia"/>
              </w:rPr>
              <w:t>运行时长</w:t>
            </w:r>
          </w:p>
        </w:tc>
        <w:tc>
          <w:tcPr>
            <w:tcW w:w="5295" w:type="dxa"/>
            <w:vAlign w:val="center"/>
          </w:tcPr>
          <w:p>
            <w:pPr>
              <w:spacing w:beforeLines="0" w:afterLines="0" w:line="240" w:lineRule="auto"/>
              <w:ind w:firstLine="0" w:firstLineChars="0"/>
              <w:rPr>
                <w:rFonts w:hint="eastAsia"/>
              </w:rPr>
            </w:pPr>
            <w:r>
              <w:rPr>
                <w:rFonts w:hint="eastAsia"/>
              </w:rPr>
              <w:t>显示试验运行时间，点击运行开始计时，点击停止后停止计时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pPr>
            <w:r>
              <w:rPr>
                <w:rFonts w:hint="eastAsia"/>
              </w:rPr>
              <w:t>7</w:t>
            </w:r>
          </w:p>
        </w:tc>
        <w:tc>
          <w:tcPr>
            <w:tcW w:w="2410" w:type="dxa"/>
            <w:vAlign w:val="center"/>
          </w:tcPr>
          <w:p>
            <w:pPr>
              <w:spacing w:beforeLines="0" w:afterLines="0" w:line="240" w:lineRule="auto"/>
              <w:ind w:firstLine="0" w:firstLineChars="0"/>
            </w:pPr>
            <w:r>
              <w:rPr>
                <w:rFonts w:hint="eastAsia"/>
              </w:rPr>
              <w:t>系统时间</w:t>
            </w:r>
          </w:p>
        </w:tc>
        <w:tc>
          <w:tcPr>
            <w:tcW w:w="5295" w:type="dxa"/>
            <w:vAlign w:val="center"/>
          </w:tcPr>
          <w:p>
            <w:pPr>
              <w:spacing w:beforeLines="0" w:afterLines="0" w:line="240" w:lineRule="auto"/>
              <w:ind w:firstLine="0" w:firstLineChars="0"/>
            </w:pPr>
            <w:r>
              <w:rPr>
                <w:rFonts w:hint="eastAsia"/>
              </w:rPr>
              <w:t>系统时间显示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pPr>
            <w:r>
              <w:rPr>
                <w:rFonts w:hint="eastAsia"/>
              </w:rPr>
              <w:t>8</w:t>
            </w:r>
          </w:p>
        </w:tc>
        <w:tc>
          <w:tcPr>
            <w:tcW w:w="2410" w:type="dxa"/>
            <w:vAlign w:val="center"/>
          </w:tcPr>
          <w:p>
            <w:pPr>
              <w:spacing w:beforeLines="0" w:afterLines="0" w:line="240" w:lineRule="auto"/>
              <w:ind w:firstLine="0" w:firstLineChars="0"/>
            </w:pPr>
            <w:r>
              <w:rPr>
                <w:rFonts w:hint="eastAsia"/>
              </w:rPr>
              <w:t>单通道通道控制按钮</w:t>
            </w:r>
          </w:p>
        </w:tc>
        <w:tc>
          <w:tcPr>
            <w:tcW w:w="5295" w:type="dxa"/>
            <w:vAlign w:val="center"/>
          </w:tcPr>
          <w:p>
            <w:pPr>
              <w:numPr>
                <w:ilvl w:val="0"/>
                <w:numId w:val="3"/>
              </w:numPr>
              <w:spacing w:beforeLines="0" w:afterLines="0" w:line="240" w:lineRule="auto"/>
              <w:ind w:firstLineChars="0"/>
              <w:rPr>
                <w:rFonts w:hint="eastAsia"/>
              </w:rPr>
            </w:pPr>
            <w:r>
              <w:rPr>
                <w:rFonts w:hint="eastAsia"/>
              </w:rPr>
              <w:t>增益</w:t>
            </w:r>
          </w:p>
          <w:p>
            <w:pPr>
              <w:spacing w:beforeLines="0" w:afterLines="0" w:line="240" w:lineRule="auto"/>
              <w:ind w:left="420" w:firstLine="0" w:firstLineChars="0"/>
              <w:rPr>
                <w:rFonts w:hint="eastAsia"/>
              </w:rPr>
            </w:pPr>
            <w:r>
              <w:rPr>
                <w:rFonts w:hint="eastAsia"/>
              </w:rPr>
              <w:t>调节通道增益</w:t>
            </w:r>
          </w:p>
          <w:p>
            <w:pPr>
              <w:numPr>
                <w:ilvl w:val="0"/>
                <w:numId w:val="3"/>
              </w:numPr>
              <w:spacing w:beforeLines="0" w:afterLines="0" w:line="240" w:lineRule="auto"/>
              <w:ind w:firstLineChars="0"/>
              <w:rPr>
                <w:rFonts w:hint="eastAsia"/>
              </w:rPr>
            </w:pPr>
            <w:r>
              <w:rPr>
                <w:rFonts w:hint="eastAsia"/>
              </w:rPr>
              <w:t>压缩</w:t>
            </w:r>
          </w:p>
          <w:p>
            <w:pPr>
              <w:spacing w:beforeLines="0" w:afterLines="0" w:line="240" w:lineRule="auto"/>
              <w:ind w:left="420" w:firstLine="0" w:firstLineChars="0"/>
              <w:rPr>
                <w:rFonts w:hint="eastAsia"/>
              </w:rPr>
            </w:pPr>
            <w:r>
              <w:rPr>
                <w:rFonts w:hint="eastAsia"/>
              </w:rPr>
              <w:t>对放电波形进行幅值压缩</w:t>
            </w:r>
          </w:p>
          <w:p>
            <w:pPr>
              <w:numPr>
                <w:ilvl w:val="0"/>
                <w:numId w:val="3"/>
              </w:numPr>
              <w:spacing w:beforeLines="0" w:afterLines="0" w:line="240" w:lineRule="auto"/>
              <w:ind w:firstLineChars="0"/>
              <w:rPr>
                <w:rFonts w:hint="eastAsia"/>
              </w:rPr>
            </w:pPr>
            <w:r>
              <w:rPr>
                <w:rFonts w:hint="eastAsia"/>
              </w:rPr>
              <w:t>拉伸</w:t>
            </w:r>
          </w:p>
          <w:p>
            <w:pPr>
              <w:spacing w:beforeLines="0" w:afterLines="0" w:line="240" w:lineRule="auto"/>
              <w:ind w:left="420" w:firstLine="0" w:firstLineChars="0"/>
              <w:rPr>
                <w:rFonts w:hint="eastAsia"/>
              </w:rPr>
            </w:pPr>
            <w:r>
              <w:rPr>
                <w:rFonts w:hint="eastAsia"/>
              </w:rPr>
              <w:t>对放电波形进行幅值拉伸</w:t>
            </w:r>
          </w:p>
          <w:p>
            <w:pPr>
              <w:numPr>
                <w:ilvl w:val="0"/>
                <w:numId w:val="3"/>
              </w:numPr>
              <w:spacing w:beforeLines="0" w:afterLines="0" w:line="240" w:lineRule="auto"/>
              <w:ind w:firstLineChars="0"/>
              <w:rPr>
                <w:rFonts w:hint="eastAsia"/>
              </w:rPr>
            </w:pPr>
            <w:r>
              <w:rPr>
                <w:rFonts w:hint="eastAsia"/>
              </w:rPr>
              <w:t>分析</w:t>
            </w:r>
          </w:p>
          <w:p>
            <w:pPr>
              <w:spacing w:beforeLines="0" w:afterLines="0" w:line="240" w:lineRule="auto"/>
              <w:ind w:left="420" w:firstLine="0" w:firstLineChars="0"/>
              <w:rPr>
                <w:rFonts w:hint="eastAsia"/>
              </w:rPr>
            </w:pPr>
            <w:r>
              <w:rPr>
                <w:rFonts w:hint="eastAsia"/>
              </w:rPr>
              <w:t>对放电波形进行开窗分析</w:t>
            </w:r>
          </w:p>
          <w:p>
            <w:pPr>
              <w:numPr>
                <w:ilvl w:val="0"/>
                <w:numId w:val="3"/>
              </w:numPr>
              <w:spacing w:beforeLines="0" w:afterLines="0" w:line="240" w:lineRule="auto"/>
              <w:ind w:firstLineChars="0"/>
              <w:rPr>
                <w:rFonts w:hint="eastAsia"/>
              </w:rPr>
            </w:pPr>
            <w:r>
              <w:rPr>
                <w:rFonts w:hint="eastAsia"/>
              </w:rPr>
              <w:t>自适应</w:t>
            </w:r>
          </w:p>
          <w:p>
            <w:pPr>
              <w:spacing w:beforeLines="0" w:afterLines="0" w:line="240" w:lineRule="auto"/>
              <w:ind w:left="420" w:firstLine="0" w:firstLineChars="0"/>
            </w:pPr>
            <w:r>
              <w:rPr>
                <w:rFonts w:hint="eastAsia"/>
              </w:rPr>
              <w:t>对放电波形进行幅值自适应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rPr>
            </w:pPr>
            <w:r>
              <w:rPr>
                <w:rFonts w:hint="eastAsia"/>
              </w:rPr>
              <w:t>9</w:t>
            </w:r>
          </w:p>
        </w:tc>
        <w:tc>
          <w:tcPr>
            <w:tcW w:w="2410" w:type="dxa"/>
            <w:vAlign w:val="center"/>
          </w:tcPr>
          <w:p>
            <w:pPr>
              <w:spacing w:beforeLines="0" w:afterLines="0" w:line="240" w:lineRule="auto"/>
              <w:ind w:firstLine="0" w:firstLineChars="0"/>
              <w:rPr>
                <w:rFonts w:hint="eastAsia"/>
              </w:rPr>
            </w:pPr>
            <w:r>
              <w:rPr>
                <w:rFonts w:hint="eastAsia"/>
              </w:rPr>
              <w:t>通道号</w:t>
            </w:r>
          </w:p>
        </w:tc>
        <w:tc>
          <w:tcPr>
            <w:tcW w:w="5295" w:type="dxa"/>
            <w:vAlign w:val="center"/>
          </w:tcPr>
          <w:p>
            <w:pPr>
              <w:spacing w:beforeLines="0" w:afterLines="0" w:line="240" w:lineRule="auto"/>
              <w:ind w:firstLineChars="0"/>
              <w:rPr>
                <w:rFonts w:hint="eastAsia"/>
              </w:rPr>
            </w:pPr>
            <w:r>
              <w:rPr>
                <w:rFonts w:hint="eastAsia"/>
              </w:rPr>
              <w:t>通道号显示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rPr>
            </w:pPr>
            <w:r>
              <w:rPr>
                <w:rFonts w:hint="eastAsia"/>
              </w:rPr>
              <w:t>10</w:t>
            </w:r>
          </w:p>
        </w:tc>
        <w:tc>
          <w:tcPr>
            <w:tcW w:w="2410" w:type="dxa"/>
            <w:vAlign w:val="center"/>
          </w:tcPr>
          <w:p>
            <w:pPr>
              <w:spacing w:beforeLines="0" w:afterLines="0" w:line="240" w:lineRule="auto"/>
              <w:ind w:firstLine="0" w:firstLineChars="0"/>
              <w:rPr>
                <w:rFonts w:hint="eastAsia"/>
              </w:rPr>
            </w:pPr>
            <w:r>
              <w:rPr>
                <w:rFonts w:hint="eastAsia"/>
              </w:rPr>
              <w:t>通道放电量</w:t>
            </w:r>
          </w:p>
        </w:tc>
        <w:tc>
          <w:tcPr>
            <w:tcW w:w="5295" w:type="dxa"/>
            <w:vAlign w:val="center"/>
          </w:tcPr>
          <w:p>
            <w:pPr>
              <w:spacing w:beforeLines="0" w:afterLines="0" w:line="240" w:lineRule="auto"/>
              <w:ind w:firstLineChars="0"/>
              <w:rPr>
                <w:rFonts w:hint="eastAsia"/>
              </w:rPr>
            </w:pPr>
            <w:r>
              <w:rPr>
                <w:rFonts w:hint="eastAsia"/>
              </w:rPr>
              <w:t>当前通道的放电量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rPr>
            </w:pPr>
            <w:r>
              <w:rPr>
                <w:rFonts w:hint="eastAsia"/>
              </w:rPr>
              <w:t>11</w:t>
            </w:r>
          </w:p>
        </w:tc>
        <w:tc>
          <w:tcPr>
            <w:tcW w:w="2410" w:type="dxa"/>
            <w:vAlign w:val="center"/>
          </w:tcPr>
          <w:p>
            <w:pPr>
              <w:spacing w:beforeLines="0" w:afterLines="0" w:line="240" w:lineRule="auto"/>
              <w:ind w:firstLine="0" w:firstLineChars="0"/>
              <w:rPr>
                <w:rFonts w:hint="eastAsia"/>
              </w:rPr>
            </w:pPr>
            <w:r>
              <w:rPr>
                <w:rFonts w:hint="eastAsia"/>
              </w:rPr>
              <w:t>频带选择</w:t>
            </w:r>
          </w:p>
        </w:tc>
        <w:tc>
          <w:tcPr>
            <w:tcW w:w="5295" w:type="dxa"/>
            <w:vAlign w:val="center"/>
          </w:tcPr>
          <w:p>
            <w:pPr>
              <w:spacing w:beforeLines="0" w:afterLines="0" w:line="240" w:lineRule="auto"/>
              <w:ind w:firstLineChars="0"/>
              <w:rPr>
                <w:rFonts w:hint="eastAsia"/>
              </w:rPr>
            </w:pPr>
            <w:r>
              <w:rPr>
                <w:rFonts w:hint="eastAsia"/>
              </w:rPr>
              <w:t>当前通道的硬件频带选择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rPr>
            </w:pPr>
            <w:r>
              <w:rPr>
                <w:rFonts w:hint="eastAsia"/>
              </w:rPr>
              <w:t>12</w:t>
            </w:r>
          </w:p>
        </w:tc>
        <w:tc>
          <w:tcPr>
            <w:tcW w:w="2410" w:type="dxa"/>
            <w:vAlign w:val="center"/>
          </w:tcPr>
          <w:p>
            <w:pPr>
              <w:spacing w:beforeLines="0" w:afterLines="0" w:line="240" w:lineRule="auto"/>
              <w:ind w:firstLine="0" w:firstLineChars="0"/>
              <w:rPr>
                <w:rFonts w:hint="eastAsia"/>
              </w:rPr>
            </w:pPr>
            <w:r>
              <w:rPr>
                <w:rFonts w:hint="eastAsia"/>
              </w:rPr>
              <w:t>校准指示</w:t>
            </w:r>
          </w:p>
        </w:tc>
        <w:tc>
          <w:tcPr>
            <w:tcW w:w="5295" w:type="dxa"/>
            <w:vAlign w:val="center"/>
          </w:tcPr>
          <w:p>
            <w:pPr>
              <w:spacing w:beforeLines="0" w:afterLines="0" w:line="240" w:lineRule="auto"/>
              <w:ind w:firstLineChars="0"/>
              <w:rPr>
                <w:rFonts w:hint="eastAsia"/>
              </w:rPr>
            </w:pPr>
            <w:r>
              <w:rPr>
                <w:rFonts w:hint="eastAsia"/>
              </w:rPr>
              <w:t>如果已校准显示：“</w:t>
            </w:r>
            <w:r>
              <w:rPr>
                <w:rFonts w:ascii="Arial" w:hAnsi="Arial" w:cs="Arial"/>
                <w:sz w:val="20"/>
                <w:szCs w:val="20"/>
                <w:shd w:val="clear" w:color="auto" w:fill="FFFFFF"/>
              </w:rPr>
              <w:t>V</w:t>
            </w:r>
            <w:r>
              <w:rPr>
                <w:rFonts w:hint="eastAsia" w:ascii="Arial" w:hAnsi="Arial" w:cs="Arial"/>
                <w:sz w:val="20"/>
                <w:szCs w:val="20"/>
                <w:shd w:val="clear" w:color="auto" w:fill="FFFFFF"/>
              </w:rPr>
              <w:t>”</w:t>
            </w:r>
          </w:p>
          <w:p>
            <w:pPr>
              <w:spacing w:beforeLines="0" w:afterLines="0" w:line="240" w:lineRule="auto"/>
              <w:ind w:firstLineChars="0"/>
              <w:rPr>
                <w:rFonts w:hint="eastAsia"/>
              </w:rPr>
            </w:pPr>
            <w:r>
              <w:rPr>
                <w:rFonts w:hint="eastAsia"/>
              </w:rPr>
              <w:t>如果未校准显示：“</w:t>
            </w:r>
            <w:r>
              <w:rPr>
                <w:rFonts w:ascii="Arial" w:hAnsi="Arial" w:cs="Arial"/>
                <w:sz w:val="20"/>
                <w:szCs w:val="20"/>
                <w:shd w:val="clear" w:color="auto" w:fill="FFFFFF"/>
              </w:rPr>
              <w:t>X</w:t>
            </w:r>
            <w:r>
              <w:rPr>
                <w:rFonts w:hint="eastAsia" w:ascii="Arial" w:hAnsi="Arial" w:cs="Arial"/>
                <w:sz w:val="20"/>
                <w:szCs w:val="20"/>
                <w:shd w:val="clear" w:color="auto" w:fill="FFFFFF"/>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rPr>
            </w:pPr>
            <w:r>
              <w:rPr>
                <w:rFonts w:hint="eastAsia"/>
              </w:rPr>
              <w:t>13</w:t>
            </w:r>
          </w:p>
        </w:tc>
        <w:tc>
          <w:tcPr>
            <w:tcW w:w="2410" w:type="dxa"/>
            <w:vAlign w:val="center"/>
          </w:tcPr>
          <w:p>
            <w:pPr>
              <w:spacing w:beforeLines="0" w:afterLines="0" w:line="240" w:lineRule="auto"/>
              <w:ind w:firstLine="0" w:firstLineChars="0"/>
              <w:rPr>
                <w:rFonts w:hint="eastAsia"/>
              </w:rPr>
            </w:pPr>
            <w:r>
              <w:rPr>
                <w:rFonts w:hint="eastAsia"/>
              </w:rPr>
              <w:t>开窗数目</w:t>
            </w:r>
          </w:p>
        </w:tc>
        <w:tc>
          <w:tcPr>
            <w:tcW w:w="5295" w:type="dxa"/>
            <w:vAlign w:val="center"/>
          </w:tcPr>
          <w:p>
            <w:pPr>
              <w:spacing w:beforeLines="0" w:afterLines="0" w:line="240" w:lineRule="auto"/>
              <w:ind w:firstLineChars="0"/>
              <w:rPr>
                <w:rFonts w:hint="eastAsia"/>
              </w:rPr>
            </w:pPr>
            <w:r>
              <w:rPr>
                <w:rFonts w:hint="eastAsia"/>
              </w:rPr>
              <w:t>显示当前通道的开窗个数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rPr>
            </w:pPr>
            <w:r>
              <w:rPr>
                <w:rFonts w:hint="eastAsia"/>
              </w:rPr>
              <w:t>14</w:t>
            </w:r>
          </w:p>
        </w:tc>
        <w:tc>
          <w:tcPr>
            <w:tcW w:w="2410" w:type="dxa"/>
            <w:vAlign w:val="center"/>
          </w:tcPr>
          <w:p>
            <w:pPr>
              <w:spacing w:beforeLines="0" w:afterLines="0" w:line="240" w:lineRule="auto"/>
              <w:ind w:firstLine="0" w:firstLineChars="0"/>
              <w:rPr>
                <w:rFonts w:hint="eastAsia"/>
              </w:rPr>
            </w:pPr>
            <w:r>
              <w:rPr>
                <w:rFonts w:hint="eastAsia"/>
              </w:rPr>
              <w:t>通道接口类型</w:t>
            </w:r>
          </w:p>
        </w:tc>
        <w:tc>
          <w:tcPr>
            <w:tcW w:w="5295" w:type="dxa"/>
            <w:vAlign w:val="center"/>
          </w:tcPr>
          <w:p>
            <w:pPr>
              <w:spacing w:beforeLines="0" w:afterLines="0" w:line="240" w:lineRule="auto"/>
              <w:ind w:firstLineChars="0"/>
              <w:rPr>
                <w:rFonts w:hint="eastAsia"/>
              </w:rPr>
            </w:pPr>
            <w:r>
              <w:rPr>
                <w:rFonts w:hint="eastAsia"/>
              </w:rPr>
              <w:t>显示当前通道的接口类型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rPr>
            </w:pPr>
            <w:r>
              <w:rPr>
                <w:rFonts w:hint="eastAsia"/>
              </w:rPr>
              <w:t>15</w:t>
            </w:r>
          </w:p>
        </w:tc>
        <w:tc>
          <w:tcPr>
            <w:tcW w:w="2410" w:type="dxa"/>
            <w:vAlign w:val="center"/>
          </w:tcPr>
          <w:p>
            <w:pPr>
              <w:spacing w:beforeLines="0" w:afterLines="0" w:line="240" w:lineRule="auto"/>
              <w:ind w:firstLine="0" w:firstLineChars="0"/>
              <w:rPr>
                <w:rFonts w:hint="eastAsia"/>
              </w:rPr>
            </w:pPr>
            <w:r>
              <w:rPr>
                <w:rFonts w:hint="eastAsia"/>
              </w:rPr>
              <w:t>通道对外供电指示</w:t>
            </w:r>
          </w:p>
        </w:tc>
        <w:tc>
          <w:tcPr>
            <w:tcW w:w="5295" w:type="dxa"/>
            <w:vAlign w:val="center"/>
          </w:tcPr>
          <w:p>
            <w:pPr>
              <w:spacing w:beforeLines="0" w:afterLines="0" w:line="240" w:lineRule="auto"/>
              <w:ind w:firstLineChars="0"/>
              <w:rPr>
                <w:rFonts w:hint="eastAsia"/>
              </w:rPr>
            </w:pPr>
            <w:r>
              <w:rPr>
                <w:rFonts w:hint="eastAsia"/>
              </w:rPr>
              <w:t>显示当前通道的供电指示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pPr>
            <w:r>
              <w:rPr>
                <w:rFonts w:hint="eastAsia"/>
              </w:rPr>
              <w:t>16</w:t>
            </w:r>
          </w:p>
        </w:tc>
        <w:tc>
          <w:tcPr>
            <w:tcW w:w="2410" w:type="dxa"/>
            <w:vAlign w:val="center"/>
          </w:tcPr>
          <w:p>
            <w:pPr>
              <w:spacing w:beforeLines="0" w:afterLines="0" w:line="240" w:lineRule="auto"/>
              <w:ind w:firstLine="0" w:firstLineChars="0"/>
            </w:pPr>
            <w:r>
              <w:rPr>
                <w:rFonts w:hint="eastAsia"/>
              </w:rPr>
              <w:t>控制按钮</w:t>
            </w:r>
          </w:p>
        </w:tc>
        <w:tc>
          <w:tcPr>
            <w:tcW w:w="5295" w:type="dxa"/>
            <w:vAlign w:val="center"/>
          </w:tcPr>
          <w:p>
            <w:pPr>
              <w:spacing w:beforeLines="0" w:afterLines="0" w:line="240" w:lineRule="auto"/>
              <w:ind w:firstLine="0" w:firstLineChars="0"/>
              <w:rPr>
                <w:rFonts w:hint="eastAsia"/>
              </w:rPr>
            </w:pPr>
            <w:r>
              <w:rPr>
                <w:rFonts w:hint="eastAsia"/>
              </w:rPr>
              <w:t>局放测量功能按钮</w:t>
            </w:r>
          </w:p>
          <w:p>
            <w:pPr>
              <w:numPr>
                <w:ilvl w:val="0"/>
                <w:numId w:val="4"/>
              </w:numPr>
              <w:spacing w:beforeLines="0" w:afterLines="0" w:line="240" w:lineRule="auto"/>
              <w:ind w:firstLineChars="0"/>
              <w:rPr>
                <w:rFonts w:hint="eastAsia"/>
              </w:rPr>
            </w:pPr>
            <w:r>
              <w:rPr>
                <w:rFonts w:hint="eastAsia"/>
              </w:rPr>
              <w:t>运行/停止</w:t>
            </w:r>
          </w:p>
          <w:p>
            <w:pPr>
              <w:spacing w:beforeLines="0" w:afterLines="0" w:line="240" w:lineRule="auto"/>
              <w:ind w:left="420" w:firstLine="0" w:firstLineChars="0"/>
              <w:rPr>
                <w:rFonts w:hint="eastAsia"/>
              </w:rPr>
            </w:pPr>
            <w:r>
              <w:rPr>
                <w:rFonts w:hint="eastAsia"/>
              </w:rPr>
              <w:t>设备运行停止按钮</w:t>
            </w:r>
          </w:p>
          <w:p>
            <w:pPr>
              <w:numPr>
                <w:ilvl w:val="0"/>
                <w:numId w:val="4"/>
              </w:numPr>
              <w:spacing w:beforeLines="0" w:afterLines="0" w:line="240" w:lineRule="auto"/>
              <w:ind w:firstLineChars="0"/>
              <w:rPr>
                <w:rFonts w:hint="eastAsia"/>
              </w:rPr>
            </w:pPr>
            <w:r>
              <w:rPr>
                <w:rFonts w:hint="eastAsia"/>
              </w:rPr>
              <w:t>暂停/刷新</w:t>
            </w:r>
          </w:p>
          <w:p>
            <w:pPr>
              <w:spacing w:beforeLines="0" w:afterLines="0" w:line="240" w:lineRule="auto"/>
              <w:ind w:left="420" w:firstLine="0" w:firstLineChars="0"/>
              <w:rPr>
                <w:rFonts w:hint="eastAsia"/>
              </w:rPr>
            </w:pPr>
            <w:r>
              <w:rPr>
                <w:rFonts w:hint="eastAsia"/>
              </w:rPr>
              <w:t>波形采集暂停及刷新，点击暂停，波形采集停止，但6中的运行时长继续累积。点击刷新，波形继续采集</w:t>
            </w:r>
          </w:p>
          <w:p>
            <w:pPr>
              <w:numPr>
                <w:ilvl w:val="0"/>
                <w:numId w:val="4"/>
              </w:numPr>
              <w:spacing w:beforeLines="0" w:afterLines="0" w:line="240" w:lineRule="auto"/>
              <w:ind w:firstLineChars="0"/>
              <w:rPr>
                <w:rFonts w:hint="eastAsia"/>
              </w:rPr>
            </w:pPr>
            <w:r>
              <w:rPr>
                <w:rFonts w:hint="eastAsia"/>
              </w:rPr>
              <w:t>试验文件夹</w:t>
            </w:r>
          </w:p>
          <w:p>
            <w:pPr>
              <w:spacing w:beforeLines="0" w:afterLines="0" w:line="240" w:lineRule="auto"/>
              <w:ind w:left="420" w:firstLine="0" w:firstLineChars="0"/>
              <w:rPr>
                <w:rFonts w:hint="eastAsia"/>
              </w:rPr>
            </w:pPr>
            <w:r>
              <w:rPr>
                <w:rFonts w:hint="eastAsia"/>
              </w:rPr>
              <w:t>试验文件夹设置</w:t>
            </w:r>
          </w:p>
          <w:p>
            <w:pPr>
              <w:numPr>
                <w:ilvl w:val="0"/>
                <w:numId w:val="4"/>
              </w:numPr>
              <w:spacing w:beforeLines="0" w:afterLines="0" w:line="240" w:lineRule="auto"/>
              <w:ind w:firstLineChars="0"/>
              <w:rPr>
                <w:rFonts w:hint="eastAsia"/>
              </w:rPr>
            </w:pPr>
            <w:r>
              <w:rPr>
                <w:rFonts w:hint="eastAsia"/>
              </w:rPr>
              <w:t>测量方式</w:t>
            </w:r>
          </w:p>
          <w:p>
            <w:pPr>
              <w:spacing w:beforeLines="0" w:afterLines="0" w:line="240" w:lineRule="auto"/>
              <w:ind w:left="420" w:firstLine="0" w:firstLineChars="0"/>
              <w:rPr>
                <w:rFonts w:hint="eastAsia"/>
              </w:rPr>
            </w:pPr>
            <w:r>
              <w:rPr>
                <w:rFonts w:hint="eastAsia"/>
              </w:rPr>
              <w:t>时域波形方式与分析诊断方式切换</w:t>
            </w:r>
          </w:p>
          <w:p>
            <w:pPr>
              <w:numPr>
                <w:ilvl w:val="0"/>
                <w:numId w:val="4"/>
              </w:numPr>
              <w:spacing w:beforeLines="0" w:afterLines="0" w:line="240" w:lineRule="auto"/>
              <w:ind w:firstLineChars="0"/>
              <w:rPr>
                <w:rFonts w:hint="eastAsia"/>
              </w:rPr>
            </w:pPr>
            <w:r>
              <w:rPr>
                <w:rFonts w:hint="eastAsia"/>
              </w:rPr>
              <w:t>报告生成</w:t>
            </w:r>
          </w:p>
          <w:p>
            <w:pPr>
              <w:spacing w:beforeLines="0" w:afterLines="0" w:line="240" w:lineRule="auto"/>
              <w:ind w:left="420" w:firstLine="0" w:firstLineChars="0"/>
              <w:rPr>
                <w:rFonts w:hint="eastAsia"/>
              </w:rPr>
            </w:pPr>
            <w:r>
              <w:rPr>
                <w:rFonts w:hint="eastAsia"/>
              </w:rPr>
              <w:t>生成试验报告</w:t>
            </w:r>
          </w:p>
          <w:p>
            <w:pPr>
              <w:numPr>
                <w:ilvl w:val="0"/>
                <w:numId w:val="4"/>
              </w:numPr>
              <w:spacing w:beforeLines="0" w:afterLines="0" w:line="240" w:lineRule="auto"/>
              <w:ind w:firstLineChars="0"/>
              <w:rPr>
                <w:rFonts w:hint="eastAsia"/>
              </w:rPr>
            </w:pPr>
            <w:r>
              <w:rPr>
                <w:rFonts w:hint="eastAsia"/>
              </w:rPr>
              <w:t>屏幕捕获</w:t>
            </w:r>
          </w:p>
          <w:p>
            <w:pPr>
              <w:spacing w:beforeLines="0" w:afterLines="0" w:line="240" w:lineRule="auto"/>
              <w:ind w:left="420" w:firstLine="0" w:firstLineChars="0"/>
              <w:rPr>
                <w:rFonts w:hint="eastAsia"/>
              </w:rPr>
            </w:pPr>
            <w:r>
              <w:rPr>
                <w:rFonts w:hint="eastAsia"/>
              </w:rPr>
              <w:t>进行快速抓屏</w:t>
            </w:r>
          </w:p>
          <w:p>
            <w:pPr>
              <w:numPr>
                <w:ilvl w:val="0"/>
                <w:numId w:val="4"/>
              </w:numPr>
              <w:spacing w:beforeLines="0" w:afterLines="0" w:line="240" w:lineRule="auto"/>
              <w:ind w:firstLineChars="0"/>
              <w:rPr>
                <w:rFonts w:hint="eastAsia"/>
              </w:rPr>
            </w:pPr>
            <w:r>
              <w:rPr>
                <w:rFonts w:hint="eastAsia"/>
              </w:rPr>
              <w:t>手动存储</w:t>
            </w:r>
          </w:p>
          <w:p>
            <w:pPr>
              <w:spacing w:beforeLines="0" w:afterLines="0" w:line="240" w:lineRule="auto"/>
              <w:ind w:left="420" w:firstLine="0" w:firstLineChars="0"/>
              <w:rPr>
                <w:rFonts w:hint="eastAsia"/>
              </w:rPr>
            </w:pPr>
            <w:r>
              <w:rPr>
                <w:rFonts w:hint="eastAsia"/>
              </w:rPr>
              <w:t>手动存储局放试验记录</w:t>
            </w:r>
          </w:p>
          <w:p>
            <w:pPr>
              <w:numPr>
                <w:ilvl w:val="0"/>
                <w:numId w:val="4"/>
              </w:numPr>
              <w:spacing w:beforeLines="0" w:afterLines="0" w:line="240" w:lineRule="auto"/>
              <w:ind w:firstLineChars="0"/>
              <w:rPr>
                <w:rFonts w:hint="eastAsia"/>
              </w:rPr>
            </w:pPr>
            <w:r>
              <w:rPr>
                <w:rFonts w:hint="eastAsia"/>
              </w:rPr>
              <w:t>记录浏览</w:t>
            </w:r>
          </w:p>
          <w:p>
            <w:pPr>
              <w:spacing w:beforeLines="0" w:afterLines="0" w:line="240" w:lineRule="auto"/>
              <w:ind w:left="420" w:firstLine="0" w:firstLineChars="0"/>
              <w:rPr>
                <w:rFonts w:hint="eastAsia"/>
              </w:rPr>
            </w:pPr>
            <w:r>
              <w:rPr>
                <w:rFonts w:hint="eastAsia"/>
              </w:rPr>
              <w:t>浏览局放试验记录同时进行局放历史波形回放</w:t>
            </w:r>
          </w:p>
          <w:p>
            <w:pPr>
              <w:numPr>
                <w:ilvl w:val="0"/>
                <w:numId w:val="4"/>
              </w:numPr>
              <w:spacing w:beforeLines="0" w:afterLines="0" w:line="240" w:lineRule="auto"/>
              <w:ind w:firstLineChars="0"/>
              <w:rPr>
                <w:rFonts w:hint="eastAsia"/>
              </w:rPr>
            </w:pPr>
            <w:r>
              <w:rPr>
                <w:rFonts w:hint="eastAsia"/>
              </w:rPr>
              <w:t>系统退出</w:t>
            </w:r>
          </w:p>
          <w:p>
            <w:pPr>
              <w:spacing w:beforeLines="0" w:afterLines="0" w:line="240" w:lineRule="auto"/>
              <w:ind w:left="420" w:firstLine="0" w:firstLineChars="0"/>
            </w:pPr>
            <w:r>
              <w:rPr>
                <w:rFonts w:hint="eastAsia"/>
              </w:rPr>
              <w:t>退出局放综合分析仪软件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beforeLines="0" w:afterLines="0" w:line="240" w:lineRule="auto"/>
              <w:ind w:firstLine="0" w:firstLineChars="0"/>
              <w:jc w:val="center"/>
              <w:rPr>
                <w:rFonts w:hint="eastAsia"/>
              </w:rPr>
            </w:pPr>
            <w:r>
              <w:rPr>
                <w:rFonts w:hint="eastAsia"/>
              </w:rPr>
              <w:t>17</w:t>
            </w:r>
          </w:p>
        </w:tc>
        <w:tc>
          <w:tcPr>
            <w:tcW w:w="2410" w:type="dxa"/>
            <w:vAlign w:val="center"/>
          </w:tcPr>
          <w:p>
            <w:pPr>
              <w:spacing w:beforeLines="0" w:afterLines="0" w:line="240" w:lineRule="auto"/>
              <w:ind w:firstLine="0" w:firstLineChars="0"/>
              <w:rPr>
                <w:rFonts w:hint="eastAsia"/>
              </w:rPr>
            </w:pPr>
            <w:r>
              <w:rPr>
                <w:rFonts w:hint="eastAsia"/>
              </w:rPr>
              <w:t>幅值伸缩条</w:t>
            </w:r>
          </w:p>
        </w:tc>
        <w:tc>
          <w:tcPr>
            <w:tcW w:w="5295" w:type="dxa"/>
            <w:vAlign w:val="center"/>
          </w:tcPr>
          <w:p>
            <w:pPr>
              <w:spacing w:beforeLines="0" w:afterLines="0" w:line="240" w:lineRule="auto"/>
              <w:ind w:firstLine="0" w:firstLineChars="0"/>
              <w:rPr>
                <w:rFonts w:hint="eastAsia"/>
              </w:rPr>
            </w:pPr>
            <w:r>
              <w:rPr>
                <w:rFonts w:hint="eastAsia"/>
              </w:rPr>
              <w:t>用于对放电波形幅值的压缩和拉伸</w:t>
            </w:r>
          </w:p>
        </w:tc>
      </w:tr>
    </w:tbl>
    <w:p>
      <w:pPr>
        <w:spacing w:beforeLines="0" w:afterLines="0" w:line="240" w:lineRule="auto"/>
        <w:ind w:firstLine="0" w:firstLineChars="0"/>
      </w:pPr>
    </w:p>
    <w:p>
      <w:pPr>
        <w:pStyle w:val="4"/>
        <w:spacing w:before="93" w:after="93"/>
      </w:pPr>
      <w:bookmarkStart w:id="12" w:name="_Toc3354"/>
      <w:bookmarkStart w:id="13" w:name="_Toc5014"/>
      <w:r>
        <w:rPr>
          <w:rFonts w:hint="eastAsia"/>
        </w:rPr>
        <w:t>4.2.2 系统设置界面</w:t>
      </w:r>
      <w:bookmarkEnd w:id="12"/>
      <w:bookmarkEnd w:id="13"/>
    </w:p>
    <w:p>
      <w:pPr>
        <w:spacing w:beforeLines="0" w:afterLines="0" w:line="240" w:lineRule="auto"/>
        <w:ind w:firstLine="0" w:firstLineChars="0"/>
        <w:rPr>
          <w:rFonts w:hint="eastAsia"/>
        </w:rPr>
      </w:pPr>
      <w:r>
        <w:rPr>
          <w:rFonts w:hint="eastAsia"/>
        </w:rPr>
        <w:drawing>
          <wp:inline distT="0" distB="0" distL="0" distR="0">
            <wp:extent cx="5615940" cy="3145790"/>
            <wp:effectExtent l="19050" t="0" r="3810" b="0"/>
            <wp:docPr id="4" name="图片 24" descr="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descr="高1"/>
                    <pic:cNvPicPr>
                      <a:picLocks noChangeAspect="1" noChangeArrowheads="1"/>
                    </pic:cNvPicPr>
                  </pic:nvPicPr>
                  <pic:blipFill>
                    <a:blip r:embed="rId19" cstate="print"/>
                    <a:srcRect/>
                    <a:stretch>
                      <a:fillRect/>
                    </a:stretch>
                  </pic:blipFill>
                  <pic:spPr>
                    <a:xfrm>
                      <a:off x="0" y="0"/>
                      <a:ext cx="5615940" cy="3145790"/>
                    </a:xfrm>
                    <a:prstGeom prst="rect">
                      <a:avLst/>
                    </a:prstGeom>
                    <a:noFill/>
                    <a:ln w="9525" cmpd="sng">
                      <a:noFill/>
                      <a:miter lim="800000"/>
                      <a:headEnd/>
                      <a:tailEnd/>
                    </a:ln>
                  </pic:spPr>
                </pic:pic>
              </a:graphicData>
            </a:graphic>
          </wp:inline>
        </w:drawing>
      </w:r>
    </w:p>
    <w:p>
      <w:pPr>
        <w:spacing w:before="93" w:after="93"/>
        <w:ind w:firstLine="480"/>
        <w:jc w:val="center"/>
      </w:pPr>
      <w:r>
        <w:rPr>
          <w:rFonts w:hint="eastAsia"/>
        </w:rPr>
        <w:t>图4.4 系统设置界面</w:t>
      </w:r>
    </w:p>
    <w:tbl>
      <w:tblPr>
        <w:tblStyle w:val="1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7"/>
        <w:gridCol w:w="1896"/>
        <w:gridCol w:w="58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987" w:type="dxa"/>
            <w:vAlign w:val="center"/>
          </w:tcPr>
          <w:p>
            <w:pPr>
              <w:spacing w:beforeLines="0" w:afterLines="0" w:line="240" w:lineRule="auto"/>
              <w:ind w:firstLine="0" w:firstLineChars="0"/>
              <w:jc w:val="center"/>
            </w:pPr>
            <w:r>
              <w:rPr>
                <w:rFonts w:hint="eastAsia"/>
              </w:rPr>
              <w:t>序号</w:t>
            </w:r>
          </w:p>
        </w:tc>
        <w:tc>
          <w:tcPr>
            <w:tcW w:w="1896" w:type="dxa"/>
            <w:vAlign w:val="center"/>
          </w:tcPr>
          <w:p>
            <w:pPr>
              <w:spacing w:beforeLines="0" w:afterLines="0" w:line="240" w:lineRule="auto"/>
              <w:ind w:firstLine="0" w:firstLineChars="0"/>
              <w:jc w:val="center"/>
            </w:pPr>
            <w:r>
              <w:rPr>
                <w:rFonts w:hint="eastAsia"/>
              </w:rPr>
              <w:t>名称</w:t>
            </w:r>
          </w:p>
        </w:tc>
        <w:tc>
          <w:tcPr>
            <w:tcW w:w="5886" w:type="dxa"/>
            <w:vAlign w:val="center"/>
          </w:tcPr>
          <w:p>
            <w:pPr>
              <w:spacing w:beforeLines="0" w:afterLines="0" w:line="240" w:lineRule="auto"/>
              <w:ind w:firstLine="0" w:firstLineChars="0"/>
              <w:jc w:val="center"/>
            </w:pPr>
            <w:r>
              <w:rPr>
                <w:rFonts w:hint="eastAsia"/>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987" w:type="dxa"/>
            <w:vAlign w:val="center"/>
          </w:tcPr>
          <w:p>
            <w:pPr>
              <w:spacing w:beforeLines="0" w:afterLines="0" w:line="240" w:lineRule="auto"/>
              <w:ind w:firstLine="0" w:firstLineChars="0"/>
              <w:jc w:val="center"/>
            </w:pPr>
            <w:r>
              <w:rPr>
                <w:rFonts w:hint="eastAsia"/>
              </w:rPr>
              <w:t>1</w:t>
            </w:r>
          </w:p>
        </w:tc>
        <w:tc>
          <w:tcPr>
            <w:tcW w:w="1896" w:type="dxa"/>
            <w:vAlign w:val="center"/>
          </w:tcPr>
          <w:p>
            <w:pPr>
              <w:spacing w:beforeLines="0" w:afterLines="0" w:line="240" w:lineRule="auto"/>
              <w:ind w:firstLine="0" w:firstLineChars="0"/>
              <w:jc w:val="center"/>
            </w:pPr>
            <w:r>
              <w:rPr>
                <w:rFonts w:hint="eastAsia"/>
              </w:rPr>
              <w:t>触发及同步</w:t>
            </w:r>
          </w:p>
        </w:tc>
        <w:tc>
          <w:tcPr>
            <w:tcW w:w="5886" w:type="dxa"/>
            <w:vAlign w:val="center"/>
          </w:tcPr>
          <w:p>
            <w:pPr>
              <w:numPr>
                <w:ilvl w:val="0"/>
                <w:numId w:val="5"/>
              </w:numPr>
              <w:spacing w:beforeLines="0" w:afterLines="0" w:line="240" w:lineRule="auto"/>
              <w:ind w:firstLineChars="0"/>
              <w:rPr>
                <w:rFonts w:hint="eastAsia"/>
              </w:rPr>
            </w:pPr>
            <w:r>
              <w:rPr>
                <w:rFonts w:hint="eastAsia"/>
              </w:rPr>
              <w:t>触发使能</w:t>
            </w:r>
          </w:p>
          <w:p>
            <w:pPr>
              <w:spacing w:beforeLines="0" w:afterLines="0" w:line="240" w:lineRule="auto"/>
              <w:ind w:left="420" w:firstLine="0" w:firstLineChars="0"/>
              <w:rPr>
                <w:rFonts w:hint="eastAsia"/>
              </w:rPr>
            </w:pPr>
            <w:r>
              <w:rPr>
                <w:rFonts w:hint="eastAsia"/>
              </w:rPr>
              <w:t>选择触发使能后，系统自动默认触发为通道触发</w:t>
            </w:r>
          </w:p>
          <w:p>
            <w:pPr>
              <w:numPr>
                <w:ilvl w:val="0"/>
                <w:numId w:val="5"/>
              </w:numPr>
              <w:spacing w:beforeLines="0" w:afterLines="0" w:line="240" w:lineRule="auto"/>
              <w:ind w:firstLineChars="0"/>
            </w:pPr>
            <w:r>
              <w:rPr>
                <w:rFonts w:hint="eastAsia"/>
              </w:rPr>
              <w:t>触发</w:t>
            </w:r>
          </w:p>
          <w:p>
            <w:pPr>
              <w:spacing w:beforeLines="0" w:afterLines="0" w:line="240" w:lineRule="auto"/>
              <w:ind w:left="420" w:firstLine="0" w:firstLineChars="0"/>
              <w:rPr>
                <w:rFonts w:hint="eastAsia"/>
              </w:rPr>
            </w:pPr>
            <w:r>
              <w:rPr>
                <w:rFonts w:hint="eastAsia"/>
              </w:rPr>
              <w:t xml:space="preserve">设置通道触发，可选：CH01，CH02，CH03，CH04，当“触发使能”勾选后，该值有效 </w:t>
            </w:r>
          </w:p>
          <w:p>
            <w:pPr>
              <w:numPr>
                <w:ilvl w:val="0"/>
                <w:numId w:val="5"/>
              </w:numPr>
              <w:spacing w:beforeLines="0" w:afterLines="0" w:line="240" w:lineRule="auto"/>
              <w:ind w:firstLineChars="0"/>
            </w:pPr>
            <w:r>
              <w:rPr>
                <w:rFonts w:hint="eastAsia"/>
              </w:rPr>
              <w:t>触发值</w:t>
            </w:r>
          </w:p>
          <w:p>
            <w:pPr>
              <w:spacing w:beforeLines="0" w:afterLines="0" w:line="240" w:lineRule="auto"/>
              <w:ind w:left="420" w:firstLine="0" w:firstLineChars="0"/>
            </w:pPr>
            <w:r>
              <w:rPr>
                <w:rFonts w:hint="eastAsia"/>
              </w:rPr>
              <w:t>当触发方式为“通道触发”时，该值有效，设置通道触发阈值</w:t>
            </w:r>
          </w:p>
          <w:p>
            <w:pPr>
              <w:numPr>
                <w:ilvl w:val="0"/>
                <w:numId w:val="5"/>
              </w:numPr>
              <w:spacing w:beforeLines="0" w:afterLines="0" w:line="240" w:lineRule="auto"/>
              <w:ind w:firstLineChars="0"/>
            </w:pPr>
            <w:r>
              <w:rPr>
                <w:rFonts w:hint="eastAsia" w:ascii="宋体" w:hAnsi="宋体"/>
              </w:rPr>
              <w:t>同步选择</w:t>
            </w:r>
          </w:p>
          <w:p>
            <w:pPr>
              <w:spacing w:beforeLines="0" w:afterLines="0" w:line="240" w:lineRule="auto"/>
              <w:ind w:left="420" w:firstLine="0" w:firstLineChars="0"/>
            </w:pPr>
            <w:r>
              <w:rPr>
                <w:rFonts w:hint="eastAsia"/>
              </w:rPr>
              <w:t>设置同步方式，可选：内同步，外同步，内外自动同步、软件同步。其中，选择内外自动同步后，内外同步自动切换；选择软件同步后，同步频率可以任意设置</w:t>
            </w:r>
          </w:p>
          <w:p>
            <w:pPr>
              <w:numPr>
                <w:ilvl w:val="0"/>
                <w:numId w:val="5"/>
              </w:numPr>
              <w:spacing w:beforeLines="0" w:afterLines="0" w:line="240" w:lineRule="auto"/>
              <w:ind w:firstLineChars="0"/>
            </w:pPr>
            <w:r>
              <w:rPr>
                <w:rFonts w:hint="eastAsia"/>
              </w:rPr>
              <w:t>同步频率</w:t>
            </w:r>
          </w:p>
          <w:p>
            <w:pPr>
              <w:spacing w:beforeLines="0" w:afterLines="0" w:line="240" w:lineRule="auto"/>
              <w:ind w:left="420" w:firstLine="0" w:firstLineChars="0"/>
            </w:pPr>
            <w:r>
              <w:rPr>
                <w:rFonts w:hint="eastAsia"/>
              </w:rPr>
              <w:t>显示当前试验电压频率，当“同步选择”为软件同步时，该值可设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987" w:type="dxa"/>
            <w:vAlign w:val="center"/>
          </w:tcPr>
          <w:p>
            <w:pPr>
              <w:spacing w:beforeLines="0" w:afterLines="0" w:line="240" w:lineRule="auto"/>
              <w:ind w:firstLine="0" w:firstLineChars="0"/>
              <w:jc w:val="center"/>
            </w:pPr>
            <w:r>
              <w:rPr>
                <w:rFonts w:hint="eastAsia"/>
              </w:rPr>
              <w:t>2</w:t>
            </w:r>
          </w:p>
        </w:tc>
        <w:tc>
          <w:tcPr>
            <w:tcW w:w="1896" w:type="dxa"/>
            <w:vAlign w:val="center"/>
          </w:tcPr>
          <w:p>
            <w:pPr>
              <w:spacing w:beforeLines="0" w:afterLines="0" w:line="240" w:lineRule="auto"/>
              <w:ind w:firstLine="0" w:firstLineChars="0"/>
              <w:jc w:val="center"/>
            </w:pPr>
            <w:r>
              <w:rPr>
                <w:rFonts w:hint="eastAsia"/>
              </w:rPr>
              <w:t>电压</w:t>
            </w:r>
          </w:p>
        </w:tc>
        <w:tc>
          <w:tcPr>
            <w:tcW w:w="5886" w:type="dxa"/>
            <w:vAlign w:val="center"/>
          </w:tcPr>
          <w:p>
            <w:pPr>
              <w:numPr>
                <w:ilvl w:val="0"/>
                <w:numId w:val="5"/>
              </w:numPr>
              <w:spacing w:beforeLines="0" w:afterLines="0" w:line="240" w:lineRule="auto"/>
              <w:ind w:firstLineChars="0"/>
            </w:pPr>
            <w:r>
              <w:rPr>
                <w:rFonts w:hint="eastAsia"/>
              </w:rPr>
              <w:t>电压变比</w:t>
            </w:r>
          </w:p>
          <w:p>
            <w:pPr>
              <w:spacing w:beforeLines="0" w:afterLines="0" w:line="240" w:lineRule="auto"/>
              <w:ind w:left="420" w:firstLine="0" w:firstLineChars="0"/>
            </w:pPr>
            <w:r>
              <w:rPr>
                <w:rFonts w:hint="eastAsia"/>
              </w:rPr>
              <w:t>试验电压与仪器电压的比值</w:t>
            </w:r>
          </w:p>
          <w:p>
            <w:pPr>
              <w:numPr>
                <w:ilvl w:val="0"/>
                <w:numId w:val="5"/>
              </w:numPr>
              <w:spacing w:beforeLines="0" w:afterLines="0" w:line="240" w:lineRule="auto"/>
              <w:ind w:firstLineChars="0"/>
            </w:pPr>
            <w:r>
              <w:rPr>
                <w:rFonts w:hint="eastAsia"/>
              </w:rPr>
              <w:t>电压</w:t>
            </w:r>
          </w:p>
          <w:p>
            <w:pPr>
              <w:spacing w:beforeLines="0" w:afterLines="0" w:line="240" w:lineRule="auto"/>
              <w:ind w:left="420" w:firstLine="0" w:firstLineChars="0"/>
            </w:pPr>
            <w:r>
              <w:rPr>
                <w:rFonts w:hint="eastAsia"/>
              </w:rPr>
              <w:t>校准时输入试验电压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987" w:type="dxa"/>
            <w:vAlign w:val="center"/>
          </w:tcPr>
          <w:p>
            <w:pPr>
              <w:spacing w:beforeLines="0" w:afterLines="0" w:line="240" w:lineRule="auto"/>
              <w:ind w:firstLine="0" w:firstLineChars="0"/>
              <w:jc w:val="center"/>
            </w:pPr>
            <w:r>
              <w:rPr>
                <w:rFonts w:hint="eastAsia"/>
              </w:rPr>
              <w:t>3</w:t>
            </w:r>
          </w:p>
        </w:tc>
        <w:tc>
          <w:tcPr>
            <w:tcW w:w="1896" w:type="dxa"/>
            <w:vAlign w:val="center"/>
          </w:tcPr>
          <w:p>
            <w:pPr>
              <w:spacing w:beforeLines="0" w:afterLines="0" w:line="240" w:lineRule="auto"/>
              <w:ind w:firstLine="0" w:firstLineChars="0"/>
              <w:jc w:val="center"/>
            </w:pPr>
            <w:r>
              <w:rPr>
                <w:rFonts w:hint="eastAsia"/>
              </w:rPr>
              <w:t>系统模式</w:t>
            </w:r>
          </w:p>
        </w:tc>
        <w:tc>
          <w:tcPr>
            <w:tcW w:w="5886" w:type="dxa"/>
            <w:vAlign w:val="center"/>
          </w:tcPr>
          <w:p>
            <w:pPr>
              <w:numPr>
                <w:ilvl w:val="0"/>
                <w:numId w:val="5"/>
              </w:numPr>
              <w:spacing w:beforeLines="0" w:afterLines="0" w:line="240" w:lineRule="auto"/>
              <w:ind w:firstLineChars="0"/>
            </w:pPr>
            <w:r>
              <w:rPr>
                <w:rFonts w:hint="eastAsia"/>
              </w:rPr>
              <w:t>计算模式</w:t>
            </w:r>
          </w:p>
          <w:p>
            <w:pPr>
              <w:spacing w:beforeLines="0" w:afterLines="0" w:line="240" w:lineRule="auto"/>
              <w:ind w:left="420" w:firstLine="0" w:firstLineChars="0"/>
              <w:rPr>
                <w:rFonts w:hint="eastAsia"/>
              </w:rPr>
            </w:pPr>
            <w:r>
              <w:rPr>
                <w:rFonts w:hint="eastAsia"/>
              </w:rPr>
              <w:t>局放值显示的不同计算方式，可选：</w:t>
            </w:r>
            <w:r>
              <w:t>平均</w:t>
            </w:r>
            <w:r>
              <w:rPr>
                <w:rFonts w:hint="eastAsia"/>
              </w:rPr>
              <w:t>1</w:t>
            </w:r>
            <w:r>
              <w:t>次</w:t>
            </w:r>
            <w:r>
              <w:rPr>
                <w:rFonts w:hint="eastAsia"/>
              </w:rPr>
              <w:t>、</w:t>
            </w:r>
            <w:r>
              <w:t>平均</w:t>
            </w:r>
            <w:r>
              <w:rPr>
                <w:rFonts w:hint="eastAsia"/>
              </w:rPr>
              <w:t>3</w:t>
            </w:r>
            <w:r>
              <w:t>次</w:t>
            </w:r>
            <w:r>
              <w:rPr>
                <w:rFonts w:hint="eastAsia"/>
              </w:rPr>
              <w:t>、</w:t>
            </w:r>
            <w:r>
              <w:t>平均</w:t>
            </w:r>
            <w:r>
              <w:rPr>
                <w:rFonts w:hint="eastAsia"/>
              </w:rPr>
              <w:t>5</w:t>
            </w:r>
            <w:r>
              <w:t>次</w:t>
            </w:r>
            <w:r>
              <w:rPr>
                <w:rFonts w:hint="eastAsia"/>
              </w:rPr>
              <w:t>、</w:t>
            </w:r>
            <w:r>
              <w:t>平均</w:t>
            </w:r>
            <w:r>
              <w:rPr>
                <w:rFonts w:hint="eastAsia"/>
              </w:rPr>
              <w:t>7</w:t>
            </w:r>
            <w:r>
              <w:t>次</w:t>
            </w:r>
            <w:r>
              <w:rPr>
                <w:rFonts w:hint="eastAsia"/>
              </w:rPr>
              <w:t>、</w:t>
            </w:r>
            <w:r>
              <w:t>平均</w:t>
            </w:r>
            <w:r>
              <w:rPr>
                <w:rFonts w:hint="eastAsia"/>
              </w:rPr>
              <w:t>10</w:t>
            </w:r>
            <w:r>
              <w:t>次</w:t>
            </w:r>
            <w:r>
              <w:rPr>
                <w:rFonts w:hint="eastAsia"/>
              </w:rPr>
              <w:t>、</w:t>
            </w:r>
            <w:r>
              <w:t>平均</w:t>
            </w:r>
            <w:r>
              <w:rPr>
                <w:rFonts w:hint="eastAsia"/>
              </w:rPr>
              <w:t>15</w:t>
            </w:r>
            <w:r>
              <w:t>次</w:t>
            </w:r>
            <w:r>
              <w:rPr>
                <w:rFonts w:hint="eastAsia"/>
              </w:rPr>
              <w:t>、</w:t>
            </w:r>
            <w:r>
              <w:t>平均</w:t>
            </w:r>
            <w:r>
              <w:rPr>
                <w:rFonts w:hint="eastAsia"/>
              </w:rPr>
              <w:t>20</w:t>
            </w:r>
            <w:r>
              <w:t>次</w:t>
            </w:r>
            <w:r>
              <w:rPr>
                <w:rFonts w:hint="eastAsia"/>
              </w:rPr>
              <w:t>、</w:t>
            </w:r>
            <w:r>
              <w:t>平均</w:t>
            </w:r>
            <w:r>
              <w:rPr>
                <w:rFonts w:hint="eastAsia"/>
              </w:rPr>
              <w:t>25</w:t>
            </w:r>
            <w:r>
              <w:t>次</w:t>
            </w:r>
            <w:r>
              <w:rPr>
                <w:rFonts w:hint="eastAsia"/>
              </w:rPr>
              <w:t>、IEC脉冲响应1、IEC脉冲响应2、IEC脉冲响应3。</w:t>
            </w:r>
          </w:p>
          <w:p>
            <w:pPr>
              <w:spacing w:beforeLines="0" w:afterLines="0" w:line="240" w:lineRule="auto"/>
              <w:ind w:left="420" w:firstLine="0" w:firstLineChars="0"/>
              <w:rPr>
                <w:rFonts w:hint="eastAsia"/>
              </w:rPr>
            </w:pPr>
            <w:r>
              <w:rPr>
                <w:rFonts w:hint="eastAsia"/>
              </w:rPr>
              <w:t>注：其中IEC脉冲响应1、IEC脉冲响应2、IEC脉冲响应3三种方式可针对低频脉冲序列响应测量</w:t>
            </w:r>
          </w:p>
          <w:p>
            <w:pPr>
              <w:numPr>
                <w:ilvl w:val="0"/>
                <w:numId w:val="5"/>
              </w:numPr>
              <w:spacing w:beforeLines="0" w:afterLines="0" w:line="240" w:lineRule="auto"/>
              <w:ind w:firstLineChars="0"/>
            </w:pPr>
            <w:r>
              <w:rPr>
                <w:rFonts w:hint="eastAsia"/>
              </w:rPr>
              <w:t>显示模式</w:t>
            </w:r>
          </w:p>
          <w:p>
            <w:pPr>
              <w:spacing w:beforeLines="0" w:afterLines="0" w:line="240" w:lineRule="auto"/>
              <w:ind w:left="420" w:firstLine="0" w:firstLineChars="0"/>
            </w:pPr>
            <w:r>
              <w:rPr>
                <w:rFonts w:hint="eastAsia"/>
              </w:rPr>
              <w:t>设置放电波形的显示方式，包括：椭圆，直线，正弦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987" w:type="dxa"/>
            <w:vAlign w:val="center"/>
          </w:tcPr>
          <w:p>
            <w:pPr>
              <w:spacing w:beforeLines="0" w:afterLines="0" w:line="240" w:lineRule="auto"/>
              <w:ind w:firstLine="0" w:firstLineChars="0"/>
              <w:jc w:val="center"/>
            </w:pPr>
            <w:r>
              <w:rPr>
                <w:rFonts w:hint="eastAsia"/>
              </w:rPr>
              <w:t>4</w:t>
            </w:r>
          </w:p>
        </w:tc>
        <w:tc>
          <w:tcPr>
            <w:tcW w:w="1896" w:type="dxa"/>
            <w:vAlign w:val="center"/>
          </w:tcPr>
          <w:p>
            <w:pPr>
              <w:spacing w:beforeLines="0" w:afterLines="0" w:line="240" w:lineRule="auto"/>
              <w:ind w:firstLine="0" w:firstLineChars="0"/>
              <w:jc w:val="center"/>
            </w:pPr>
            <w:r>
              <w:rPr>
                <w:rFonts w:hint="eastAsia"/>
              </w:rPr>
              <w:t>存储模式</w:t>
            </w:r>
          </w:p>
        </w:tc>
        <w:tc>
          <w:tcPr>
            <w:tcW w:w="5886" w:type="dxa"/>
            <w:vAlign w:val="center"/>
          </w:tcPr>
          <w:p>
            <w:pPr>
              <w:numPr>
                <w:ilvl w:val="0"/>
                <w:numId w:val="5"/>
              </w:numPr>
              <w:spacing w:beforeLines="0" w:afterLines="0" w:line="240" w:lineRule="auto"/>
              <w:ind w:firstLineChars="0"/>
            </w:pPr>
            <w:r>
              <w:rPr>
                <w:rFonts w:hint="eastAsia"/>
              </w:rPr>
              <w:t>时间间隔</w:t>
            </w:r>
          </w:p>
          <w:p>
            <w:pPr>
              <w:spacing w:beforeLines="0" w:afterLines="0" w:line="240" w:lineRule="auto"/>
              <w:ind w:left="420" w:firstLine="0" w:firstLineChars="0"/>
            </w:pPr>
            <w:r>
              <w:rPr>
                <w:rFonts w:hint="eastAsia"/>
              </w:rPr>
              <w:t>设置自动保存记录的时间间隔</w:t>
            </w:r>
          </w:p>
          <w:p>
            <w:pPr>
              <w:numPr>
                <w:ilvl w:val="0"/>
                <w:numId w:val="5"/>
              </w:numPr>
              <w:spacing w:beforeLines="0" w:afterLines="0" w:line="240" w:lineRule="auto"/>
              <w:ind w:firstLineChars="0"/>
            </w:pPr>
            <w:r>
              <w:rPr>
                <w:rFonts w:hint="eastAsia"/>
              </w:rPr>
              <w:t>自动记录</w:t>
            </w:r>
          </w:p>
          <w:p>
            <w:pPr>
              <w:spacing w:beforeLines="0" w:afterLines="0" w:line="240" w:lineRule="auto"/>
              <w:ind w:left="420" w:firstLine="0" w:firstLineChars="0"/>
            </w:pPr>
            <w:r>
              <w:rPr>
                <w:rFonts w:hint="eastAsia"/>
              </w:rPr>
              <w:t>选择此项将按给定时间间隔自动保存试验记录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3" w:hRule="atLeast"/>
        </w:trPr>
        <w:tc>
          <w:tcPr>
            <w:tcW w:w="987" w:type="dxa"/>
            <w:vAlign w:val="center"/>
          </w:tcPr>
          <w:p>
            <w:pPr>
              <w:spacing w:beforeLines="0" w:afterLines="0" w:line="240" w:lineRule="auto"/>
              <w:ind w:firstLine="0" w:firstLineChars="0"/>
              <w:jc w:val="center"/>
            </w:pPr>
            <w:r>
              <w:rPr>
                <w:rFonts w:hint="eastAsia"/>
              </w:rPr>
              <w:t>5</w:t>
            </w:r>
          </w:p>
        </w:tc>
        <w:tc>
          <w:tcPr>
            <w:tcW w:w="1896" w:type="dxa"/>
            <w:vAlign w:val="center"/>
          </w:tcPr>
          <w:p>
            <w:pPr>
              <w:spacing w:beforeLines="0" w:afterLines="0" w:line="240" w:lineRule="auto"/>
              <w:ind w:firstLine="0" w:firstLineChars="0"/>
              <w:jc w:val="center"/>
            </w:pPr>
            <w:r>
              <w:rPr>
                <w:rFonts w:hint="eastAsia"/>
              </w:rPr>
              <w:t>采样频率</w:t>
            </w:r>
          </w:p>
        </w:tc>
        <w:tc>
          <w:tcPr>
            <w:tcW w:w="5886" w:type="dxa"/>
            <w:vAlign w:val="center"/>
          </w:tcPr>
          <w:p>
            <w:pPr>
              <w:numPr>
                <w:ilvl w:val="0"/>
                <w:numId w:val="5"/>
              </w:numPr>
              <w:spacing w:beforeLines="0" w:afterLines="0" w:line="240" w:lineRule="auto"/>
              <w:ind w:firstLineChars="0"/>
            </w:pPr>
            <w:r>
              <w:rPr>
                <w:rFonts w:hint="eastAsia"/>
              </w:rPr>
              <w:t>采样频率</w:t>
            </w:r>
          </w:p>
          <w:p>
            <w:pPr>
              <w:spacing w:beforeLines="0" w:afterLines="0" w:line="240" w:lineRule="auto"/>
              <w:ind w:left="420" w:firstLine="0" w:firstLineChars="0"/>
            </w:pPr>
            <w:r>
              <w:rPr>
                <w:rFonts w:hint="eastAsia"/>
              </w:rPr>
              <w:t>设置采样率，包括： 1M，5M，10M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6" w:hRule="atLeast"/>
        </w:trPr>
        <w:tc>
          <w:tcPr>
            <w:tcW w:w="987" w:type="dxa"/>
            <w:vAlign w:val="center"/>
          </w:tcPr>
          <w:p>
            <w:pPr>
              <w:spacing w:beforeLines="0" w:afterLines="0" w:line="240" w:lineRule="auto"/>
              <w:ind w:firstLine="0" w:firstLineChars="0"/>
              <w:jc w:val="center"/>
            </w:pPr>
            <w:r>
              <w:rPr>
                <w:rFonts w:hint="eastAsia"/>
              </w:rPr>
              <w:t>6</w:t>
            </w:r>
          </w:p>
        </w:tc>
        <w:tc>
          <w:tcPr>
            <w:tcW w:w="1896" w:type="dxa"/>
            <w:vAlign w:val="center"/>
          </w:tcPr>
          <w:p>
            <w:pPr>
              <w:spacing w:beforeLines="0" w:afterLines="0" w:line="240" w:lineRule="auto"/>
              <w:ind w:firstLine="0" w:firstLineChars="0"/>
              <w:jc w:val="center"/>
            </w:pPr>
            <w:r>
              <w:rPr>
                <w:rFonts w:hint="eastAsia"/>
              </w:rPr>
              <w:t>系统功能按钮</w:t>
            </w:r>
          </w:p>
        </w:tc>
        <w:tc>
          <w:tcPr>
            <w:tcW w:w="5886" w:type="dxa"/>
            <w:vAlign w:val="center"/>
          </w:tcPr>
          <w:p>
            <w:pPr>
              <w:numPr>
                <w:ilvl w:val="0"/>
                <w:numId w:val="5"/>
              </w:numPr>
              <w:spacing w:beforeLines="0" w:afterLines="0" w:line="240" w:lineRule="auto"/>
              <w:ind w:firstLineChars="0"/>
            </w:pPr>
            <w:r>
              <w:rPr>
                <w:rFonts w:hint="eastAsia"/>
              </w:rPr>
              <w:t>关于</w:t>
            </w:r>
            <w:r>
              <w:t>…</w:t>
            </w:r>
            <w:r>
              <w:rPr>
                <w:rFonts w:hint="eastAsia"/>
              </w:rPr>
              <w:t>.</w:t>
            </w:r>
          </w:p>
          <w:p>
            <w:pPr>
              <w:spacing w:beforeLines="0" w:afterLines="0" w:line="240" w:lineRule="auto"/>
              <w:ind w:left="420" w:firstLine="0" w:firstLineChars="0"/>
            </w:pPr>
            <w:r>
              <w:rPr>
                <w:rFonts w:hint="eastAsia"/>
              </w:rPr>
              <w:t>弹出关于对话窗，包含开发单位及软件基本信息</w:t>
            </w:r>
          </w:p>
          <w:p>
            <w:pPr>
              <w:numPr>
                <w:ilvl w:val="0"/>
                <w:numId w:val="5"/>
              </w:numPr>
              <w:spacing w:beforeLines="0" w:afterLines="0" w:line="240" w:lineRule="auto"/>
              <w:ind w:firstLineChars="0"/>
            </w:pPr>
            <w:r>
              <w:rPr>
                <w:rFonts w:hint="eastAsia"/>
              </w:rPr>
              <w:t>恢复出厂设置</w:t>
            </w:r>
          </w:p>
          <w:p>
            <w:pPr>
              <w:spacing w:beforeLines="0" w:afterLines="0" w:line="240" w:lineRule="auto"/>
              <w:ind w:left="420" w:firstLine="0" w:firstLineChars="0"/>
            </w:pPr>
            <w:r>
              <w:rPr>
                <w:rFonts w:hint="eastAsia"/>
              </w:rPr>
              <w:t>系统设置初始化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trPr>
        <w:tc>
          <w:tcPr>
            <w:tcW w:w="987" w:type="dxa"/>
            <w:vAlign w:val="center"/>
          </w:tcPr>
          <w:p>
            <w:pPr>
              <w:spacing w:beforeLines="0" w:afterLines="0" w:line="240" w:lineRule="auto"/>
              <w:ind w:firstLine="0" w:firstLineChars="0"/>
              <w:jc w:val="center"/>
            </w:pPr>
            <w:r>
              <w:rPr>
                <w:rFonts w:hint="eastAsia"/>
              </w:rPr>
              <w:t>7</w:t>
            </w:r>
          </w:p>
        </w:tc>
        <w:tc>
          <w:tcPr>
            <w:tcW w:w="1896" w:type="dxa"/>
            <w:vAlign w:val="center"/>
          </w:tcPr>
          <w:p>
            <w:pPr>
              <w:spacing w:beforeLines="0" w:afterLines="0" w:line="240" w:lineRule="auto"/>
              <w:ind w:firstLine="0" w:firstLineChars="0"/>
              <w:jc w:val="center"/>
            </w:pPr>
            <w:r>
              <w:rPr>
                <w:rFonts w:hint="eastAsia"/>
              </w:rPr>
              <w:t>通道选择</w:t>
            </w:r>
          </w:p>
        </w:tc>
        <w:tc>
          <w:tcPr>
            <w:tcW w:w="5886" w:type="dxa"/>
            <w:vAlign w:val="center"/>
          </w:tcPr>
          <w:p>
            <w:pPr>
              <w:spacing w:beforeLines="0" w:afterLines="0" w:line="240" w:lineRule="auto"/>
              <w:ind w:firstLine="0" w:firstLineChars="0"/>
            </w:pPr>
            <w:r>
              <w:rPr>
                <w:rFonts w:hint="eastAsia"/>
              </w:rPr>
              <w:t>用于切换4个通道，显示各自的设置信息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9" w:hRule="atLeast"/>
        </w:trPr>
        <w:tc>
          <w:tcPr>
            <w:tcW w:w="987" w:type="dxa"/>
            <w:vAlign w:val="center"/>
          </w:tcPr>
          <w:p>
            <w:pPr>
              <w:spacing w:beforeLines="0" w:afterLines="0" w:line="240" w:lineRule="auto"/>
              <w:ind w:firstLine="0" w:firstLineChars="0"/>
              <w:jc w:val="center"/>
            </w:pPr>
            <w:r>
              <w:rPr>
                <w:rFonts w:hint="eastAsia"/>
              </w:rPr>
              <w:t>8</w:t>
            </w:r>
          </w:p>
        </w:tc>
        <w:tc>
          <w:tcPr>
            <w:tcW w:w="1896" w:type="dxa"/>
            <w:vAlign w:val="center"/>
          </w:tcPr>
          <w:p>
            <w:pPr>
              <w:spacing w:beforeLines="0" w:afterLines="0" w:line="240" w:lineRule="auto"/>
              <w:ind w:firstLine="0" w:firstLineChars="0"/>
              <w:jc w:val="center"/>
            </w:pPr>
            <w:r>
              <w:rPr>
                <w:rFonts w:hint="eastAsia"/>
              </w:rPr>
              <w:t>通道/增益/供电</w:t>
            </w:r>
          </w:p>
        </w:tc>
        <w:tc>
          <w:tcPr>
            <w:tcW w:w="5886" w:type="dxa"/>
            <w:vAlign w:val="center"/>
          </w:tcPr>
          <w:p>
            <w:pPr>
              <w:numPr>
                <w:ilvl w:val="0"/>
                <w:numId w:val="5"/>
              </w:numPr>
              <w:spacing w:beforeLines="0" w:afterLines="0" w:line="240" w:lineRule="auto"/>
              <w:ind w:firstLineChars="0"/>
              <w:rPr>
                <w:rFonts w:hint="eastAsia"/>
              </w:rPr>
            </w:pPr>
            <w:r>
              <w:rPr>
                <w:rFonts w:hint="eastAsia"/>
              </w:rPr>
              <w:t>通道类型</w:t>
            </w:r>
          </w:p>
          <w:p>
            <w:pPr>
              <w:spacing w:beforeLines="0" w:afterLines="0" w:line="240" w:lineRule="auto"/>
              <w:ind w:left="420" w:firstLine="0" w:firstLineChars="0"/>
              <w:rPr>
                <w:rFonts w:hint="eastAsia"/>
              </w:rPr>
            </w:pPr>
            <w:r>
              <w:rPr>
                <w:rFonts w:hint="eastAsia"/>
              </w:rPr>
              <w:t>包括：直通、BNC、光纤三种</w:t>
            </w:r>
          </w:p>
          <w:p>
            <w:pPr>
              <w:numPr>
                <w:ilvl w:val="0"/>
                <w:numId w:val="5"/>
              </w:numPr>
              <w:spacing w:beforeLines="0" w:afterLines="0" w:line="240" w:lineRule="auto"/>
              <w:ind w:firstLineChars="0"/>
              <w:rPr>
                <w:rFonts w:hint="eastAsia"/>
              </w:rPr>
            </w:pPr>
            <w:r>
              <w:rPr>
                <w:rFonts w:hint="eastAsia"/>
              </w:rPr>
              <w:t>相移</w:t>
            </w:r>
          </w:p>
          <w:p>
            <w:pPr>
              <w:spacing w:beforeLines="0" w:afterLines="0" w:line="240" w:lineRule="auto"/>
              <w:ind w:left="420" w:firstLine="0" w:firstLineChars="0"/>
              <w:rPr>
                <w:rFonts w:hint="eastAsia"/>
              </w:rPr>
            </w:pPr>
            <w:r>
              <w:rPr>
                <w:rFonts w:hint="eastAsia"/>
              </w:rPr>
              <w:t>通道相位偏移角度</w:t>
            </w:r>
          </w:p>
          <w:p>
            <w:pPr>
              <w:numPr>
                <w:ilvl w:val="0"/>
                <w:numId w:val="5"/>
              </w:numPr>
              <w:spacing w:beforeLines="0" w:afterLines="0" w:line="240" w:lineRule="auto"/>
              <w:ind w:firstLineChars="0"/>
              <w:rPr>
                <w:rFonts w:hint="eastAsia"/>
              </w:rPr>
            </w:pPr>
            <w:r>
              <w:rPr>
                <w:rFonts w:hint="eastAsia"/>
              </w:rPr>
              <w:t>供电</w:t>
            </w:r>
          </w:p>
          <w:p>
            <w:pPr>
              <w:spacing w:beforeLines="0" w:afterLines="0" w:line="240" w:lineRule="auto"/>
              <w:ind w:left="420" w:firstLine="0" w:firstLineChars="0"/>
              <w:rPr>
                <w:rFonts w:hint="eastAsia"/>
              </w:rPr>
            </w:pPr>
            <w:r>
              <w:rPr>
                <w:rFonts w:hint="eastAsia"/>
              </w:rPr>
              <w:t>通道对外供电</w:t>
            </w:r>
          </w:p>
          <w:p>
            <w:pPr>
              <w:numPr>
                <w:ilvl w:val="0"/>
                <w:numId w:val="5"/>
              </w:numPr>
              <w:spacing w:beforeLines="0" w:afterLines="0" w:line="240" w:lineRule="auto"/>
              <w:ind w:firstLineChars="0"/>
              <w:rPr>
                <w:rFonts w:hint="eastAsia"/>
              </w:rPr>
            </w:pPr>
            <w:r>
              <w:rPr>
                <w:rFonts w:hint="eastAsia"/>
              </w:rPr>
              <w:t>自动增益</w:t>
            </w:r>
          </w:p>
          <w:p>
            <w:pPr>
              <w:spacing w:beforeLines="0" w:afterLines="0" w:line="240" w:lineRule="auto"/>
              <w:ind w:left="420" w:firstLine="0" w:firstLineChars="0"/>
            </w:pPr>
            <w:r>
              <w:rPr>
                <w:rFonts w:hint="eastAsia"/>
              </w:rPr>
              <w:t>自动增益开关控制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3" w:hRule="atLeast"/>
        </w:trPr>
        <w:tc>
          <w:tcPr>
            <w:tcW w:w="987" w:type="dxa"/>
            <w:vAlign w:val="center"/>
          </w:tcPr>
          <w:p>
            <w:pPr>
              <w:spacing w:beforeLines="0" w:afterLines="0" w:line="240" w:lineRule="auto"/>
              <w:ind w:firstLine="0" w:firstLineChars="0"/>
              <w:jc w:val="center"/>
            </w:pPr>
            <w:r>
              <w:rPr>
                <w:rFonts w:hint="eastAsia"/>
              </w:rPr>
              <w:t>9</w:t>
            </w:r>
          </w:p>
        </w:tc>
        <w:tc>
          <w:tcPr>
            <w:tcW w:w="1896" w:type="dxa"/>
            <w:vAlign w:val="center"/>
          </w:tcPr>
          <w:p>
            <w:pPr>
              <w:spacing w:beforeLines="0" w:afterLines="0" w:line="240" w:lineRule="auto"/>
              <w:ind w:firstLine="0" w:firstLineChars="0"/>
              <w:jc w:val="center"/>
            </w:pPr>
            <w:r>
              <w:rPr>
                <w:rFonts w:hint="eastAsia"/>
              </w:rPr>
              <w:t>频段选择</w:t>
            </w:r>
          </w:p>
        </w:tc>
        <w:tc>
          <w:tcPr>
            <w:tcW w:w="5886" w:type="dxa"/>
            <w:vAlign w:val="center"/>
          </w:tcPr>
          <w:p>
            <w:pPr>
              <w:spacing w:beforeLines="0" w:afterLines="0" w:line="240" w:lineRule="auto"/>
              <w:ind w:firstLine="0" w:firstLineChars="0"/>
            </w:pPr>
            <w:r>
              <w:rPr>
                <w:rFonts w:hint="eastAsia"/>
              </w:rPr>
              <w:t>设置通道的高频和低频值，点击“波形浏览”按钮可以查看局放数据波形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trPr>
        <w:tc>
          <w:tcPr>
            <w:tcW w:w="987" w:type="dxa"/>
            <w:vAlign w:val="center"/>
          </w:tcPr>
          <w:p>
            <w:pPr>
              <w:spacing w:beforeLines="0" w:afterLines="0" w:line="240" w:lineRule="auto"/>
              <w:ind w:firstLine="0" w:firstLineChars="0"/>
              <w:jc w:val="center"/>
            </w:pPr>
            <w:r>
              <w:rPr>
                <w:rFonts w:hint="eastAsia"/>
              </w:rPr>
              <w:t>10</w:t>
            </w:r>
          </w:p>
        </w:tc>
        <w:tc>
          <w:tcPr>
            <w:tcW w:w="1896" w:type="dxa"/>
            <w:vAlign w:val="center"/>
          </w:tcPr>
          <w:p>
            <w:pPr>
              <w:spacing w:beforeLines="0" w:afterLines="0" w:line="240" w:lineRule="auto"/>
              <w:ind w:firstLine="0" w:firstLineChars="0"/>
              <w:jc w:val="center"/>
            </w:pPr>
            <w:r>
              <w:rPr>
                <w:rFonts w:hint="eastAsia"/>
              </w:rPr>
              <w:t>校准</w:t>
            </w:r>
          </w:p>
        </w:tc>
        <w:tc>
          <w:tcPr>
            <w:tcW w:w="5886" w:type="dxa"/>
            <w:vAlign w:val="center"/>
          </w:tcPr>
          <w:p>
            <w:pPr>
              <w:spacing w:beforeLines="0" w:afterLines="0" w:line="240" w:lineRule="auto"/>
              <w:ind w:firstLine="0" w:firstLineChars="0"/>
            </w:pPr>
            <w:r>
              <w:rPr>
                <w:rFonts w:hint="eastAsia"/>
              </w:rPr>
              <w:t>通道局放量校准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987" w:type="dxa"/>
            <w:vAlign w:val="center"/>
          </w:tcPr>
          <w:p>
            <w:pPr>
              <w:spacing w:beforeLines="0" w:afterLines="0" w:line="240" w:lineRule="auto"/>
              <w:ind w:firstLine="0" w:firstLineChars="0"/>
              <w:jc w:val="center"/>
            </w:pPr>
            <w:r>
              <w:rPr>
                <w:rFonts w:hint="eastAsia"/>
              </w:rPr>
              <w:t>11</w:t>
            </w:r>
          </w:p>
        </w:tc>
        <w:tc>
          <w:tcPr>
            <w:tcW w:w="1896" w:type="dxa"/>
            <w:vAlign w:val="center"/>
          </w:tcPr>
          <w:p>
            <w:pPr>
              <w:spacing w:beforeLines="0" w:afterLines="0" w:line="240" w:lineRule="auto"/>
              <w:ind w:firstLine="0" w:firstLineChars="0"/>
              <w:jc w:val="center"/>
            </w:pPr>
            <w:r>
              <w:rPr>
                <w:rFonts w:hint="eastAsia"/>
              </w:rPr>
              <w:t>通道放电波形</w:t>
            </w:r>
          </w:p>
        </w:tc>
        <w:tc>
          <w:tcPr>
            <w:tcW w:w="5886" w:type="dxa"/>
            <w:vAlign w:val="center"/>
          </w:tcPr>
          <w:p>
            <w:pPr>
              <w:spacing w:beforeLines="0" w:afterLines="0" w:line="240" w:lineRule="auto"/>
              <w:ind w:firstLine="0" w:firstLineChars="0"/>
            </w:pPr>
            <w:r>
              <w:rPr>
                <w:rFonts w:hint="eastAsia"/>
              </w:rPr>
              <w:t>显示当前通道的放电波形</w:t>
            </w:r>
          </w:p>
        </w:tc>
      </w:tr>
    </w:tbl>
    <w:p>
      <w:pPr>
        <w:pStyle w:val="4"/>
        <w:spacing w:before="93" w:after="93"/>
        <w:rPr>
          <w:rFonts w:hint="eastAsia"/>
        </w:rPr>
      </w:pPr>
      <w:bookmarkStart w:id="14" w:name="_Toc3871"/>
      <w:bookmarkStart w:id="15" w:name="_Toc12733"/>
      <w:r>
        <w:rPr>
          <w:rFonts w:hint="eastAsia"/>
        </w:rPr>
        <w:t>4.2.3 试验列表界面</w:t>
      </w:r>
      <w:bookmarkEnd w:id="14"/>
      <w:bookmarkEnd w:id="15"/>
    </w:p>
    <w:p>
      <w:pPr>
        <w:pStyle w:val="4"/>
        <w:spacing w:before="93" w:after="93"/>
      </w:pPr>
      <w:bookmarkStart w:id="16" w:name="_Toc28095"/>
      <w:bookmarkStart w:id="17" w:name="_Toc30262"/>
      <w:bookmarkStart w:id="18" w:name="_Toc21867"/>
      <w:r>
        <w:rPr>
          <w:rFonts w:hint="eastAsia"/>
        </w:rPr>
        <w:drawing>
          <wp:inline distT="0" distB="0" distL="0" distR="0">
            <wp:extent cx="5274945" cy="3903345"/>
            <wp:effectExtent l="19050" t="0" r="1905" b="0"/>
            <wp:docPr id="5" name="图片 5" descr="数据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数据管理"/>
                    <pic:cNvPicPr>
                      <a:picLocks noChangeAspect="1" noChangeArrowheads="1"/>
                    </pic:cNvPicPr>
                  </pic:nvPicPr>
                  <pic:blipFill>
                    <a:blip r:embed="rId20" cstate="print"/>
                    <a:srcRect/>
                    <a:stretch>
                      <a:fillRect/>
                    </a:stretch>
                  </pic:blipFill>
                  <pic:spPr>
                    <a:xfrm>
                      <a:off x="0" y="0"/>
                      <a:ext cx="5274945" cy="3903345"/>
                    </a:xfrm>
                    <a:prstGeom prst="rect">
                      <a:avLst/>
                    </a:prstGeom>
                    <a:noFill/>
                    <a:ln w="9525" cmpd="sng">
                      <a:noFill/>
                      <a:miter lim="800000"/>
                      <a:headEnd/>
                      <a:tailEnd/>
                    </a:ln>
                  </pic:spPr>
                </pic:pic>
              </a:graphicData>
            </a:graphic>
          </wp:inline>
        </w:drawing>
      </w:r>
      <w:bookmarkEnd w:id="16"/>
      <w:bookmarkEnd w:id="17"/>
      <w:bookmarkEnd w:id="18"/>
    </w:p>
    <w:p>
      <w:pPr>
        <w:spacing w:before="93" w:after="93"/>
        <w:ind w:firstLine="480"/>
        <w:jc w:val="center"/>
      </w:pPr>
      <w:r>
        <w:rPr>
          <w:rFonts w:hint="eastAsia"/>
        </w:rPr>
        <w:t>图4.5 试验列表界面</w:t>
      </w:r>
    </w:p>
    <w:tbl>
      <w:tblPr>
        <w:tblStyle w:val="1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2127"/>
        <w:gridCol w:w="51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vAlign w:val="center"/>
          </w:tcPr>
          <w:p>
            <w:pPr>
              <w:spacing w:before="93" w:after="93"/>
              <w:ind w:firstLine="0" w:firstLineChars="0"/>
              <w:jc w:val="center"/>
            </w:pPr>
            <w:r>
              <w:rPr>
                <w:rFonts w:hint="eastAsia"/>
              </w:rPr>
              <w:t>序号</w:t>
            </w:r>
          </w:p>
        </w:tc>
        <w:tc>
          <w:tcPr>
            <w:tcW w:w="2127" w:type="dxa"/>
            <w:vAlign w:val="center"/>
          </w:tcPr>
          <w:p>
            <w:pPr>
              <w:spacing w:before="93" w:after="93"/>
              <w:ind w:firstLine="0" w:firstLineChars="0"/>
              <w:jc w:val="center"/>
            </w:pPr>
            <w:r>
              <w:rPr>
                <w:rFonts w:hint="eastAsia"/>
              </w:rPr>
              <w:t>名称</w:t>
            </w:r>
          </w:p>
        </w:tc>
        <w:tc>
          <w:tcPr>
            <w:tcW w:w="5153" w:type="dxa"/>
            <w:vAlign w:val="center"/>
          </w:tcPr>
          <w:p>
            <w:pPr>
              <w:spacing w:before="93" w:after="93"/>
              <w:ind w:firstLine="0" w:firstLineChars="0"/>
              <w:jc w:val="center"/>
            </w:pPr>
            <w:r>
              <w:rPr>
                <w:rFonts w:hint="eastAsia"/>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vAlign w:val="center"/>
          </w:tcPr>
          <w:p>
            <w:pPr>
              <w:spacing w:before="93" w:after="93"/>
              <w:ind w:firstLine="0" w:firstLineChars="0"/>
              <w:jc w:val="center"/>
            </w:pPr>
            <w:r>
              <w:rPr>
                <w:rFonts w:hint="eastAsia"/>
              </w:rPr>
              <w:t>1</w:t>
            </w:r>
          </w:p>
        </w:tc>
        <w:tc>
          <w:tcPr>
            <w:tcW w:w="2127" w:type="dxa"/>
            <w:vAlign w:val="center"/>
          </w:tcPr>
          <w:p>
            <w:pPr>
              <w:spacing w:before="93" w:after="93"/>
              <w:ind w:firstLine="0" w:firstLineChars="0"/>
              <w:jc w:val="center"/>
            </w:pPr>
            <w:r>
              <w:rPr>
                <w:rFonts w:hint="eastAsia"/>
              </w:rPr>
              <w:t>试验列表</w:t>
            </w:r>
          </w:p>
        </w:tc>
        <w:tc>
          <w:tcPr>
            <w:tcW w:w="5153" w:type="dxa"/>
            <w:vAlign w:val="center"/>
          </w:tcPr>
          <w:p>
            <w:pPr>
              <w:spacing w:before="93" w:after="93"/>
              <w:ind w:firstLine="0" w:firstLineChars="0"/>
              <w:jc w:val="center"/>
            </w:pPr>
            <w:r>
              <w:rPr>
                <w:rFonts w:hint="eastAsia"/>
              </w:rPr>
              <w:t>列出所有试验的名称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vAlign w:val="center"/>
          </w:tcPr>
          <w:p>
            <w:pPr>
              <w:spacing w:before="93" w:after="93"/>
              <w:ind w:firstLine="0" w:firstLineChars="0"/>
              <w:jc w:val="center"/>
            </w:pPr>
            <w:r>
              <w:rPr>
                <w:rFonts w:hint="eastAsia"/>
              </w:rPr>
              <w:t>2</w:t>
            </w:r>
          </w:p>
        </w:tc>
        <w:tc>
          <w:tcPr>
            <w:tcW w:w="2127" w:type="dxa"/>
            <w:vAlign w:val="center"/>
          </w:tcPr>
          <w:p>
            <w:pPr>
              <w:spacing w:before="93" w:after="93"/>
              <w:ind w:firstLine="0" w:firstLineChars="0"/>
              <w:jc w:val="center"/>
            </w:pPr>
            <w:r>
              <w:rPr>
                <w:rFonts w:hint="eastAsia"/>
              </w:rPr>
              <w:t>试验详情</w:t>
            </w:r>
          </w:p>
        </w:tc>
        <w:tc>
          <w:tcPr>
            <w:tcW w:w="5153" w:type="dxa"/>
            <w:vAlign w:val="center"/>
          </w:tcPr>
          <w:p>
            <w:pPr>
              <w:spacing w:before="93" w:after="93"/>
              <w:ind w:firstLine="0" w:firstLineChars="0"/>
            </w:pPr>
            <w:r>
              <w:rPr>
                <w:rFonts w:hint="eastAsia"/>
              </w:rPr>
              <w:t>显示选择的试验名称的详细内容，包括：试验名称、试验人员、试品型号、试验厂家、试验日期、试品类型、电源频率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vAlign w:val="center"/>
          </w:tcPr>
          <w:p>
            <w:pPr>
              <w:spacing w:before="93" w:after="93"/>
              <w:ind w:firstLine="0" w:firstLineChars="0"/>
              <w:jc w:val="center"/>
              <w:rPr>
                <w:rFonts w:hint="eastAsia"/>
              </w:rPr>
            </w:pPr>
            <w:r>
              <w:rPr>
                <w:rFonts w:hint="eastAsia"/>
              </w:rPr>
              <w:t>3</w:t>
            </w:r>
          </w:p>
        </w:tc>
        <w:tc>
          <w:tcPr>
            <w:tcW w:w="2127" w:type="dxa"/>
            <w:vAlign w:val="center"/>
          </w:tcPr>
          <w:p>
            <w:pPr>
              <w:spacing w:before="93" w:after="93"/>
              <w:ind w:firstLine="0" w:firstLineChars="0"/>
              <w:jc w:val="center"/>
              <w:rPr>
                <w:rFonts w:hint="eastAsia"/>
              </w:rPr>
            </w:pPr>
            <w:r>
              <w:rPr>
                <w:rFonts w:hint="eastAsia"/>
              </w:rPr>
              <w:t>功能按钮</w:t>
            </w:r>
          </w:p>
        </w:tc>
        <w:tc>
          <w:tcPr>
            <w:tcW w:w="5153" w:type="dxa"/>
            <w:vAlign w:val="center"/>
          </w:tcPr>
          <w:p>
            <w:pPr>
              <w:numPr>
                <w:ilvl w:val="0"/>
                <w:numId w:val="5"/>
              </w:numPr>
              <w:spacing w:before="93" w:after="93"/>
              <w:ind w:firstLineChars="0"/>
              <w:rPr>
                <w:rFonts w:hint="eastAsia"/>
              </w:rPr>
            </w:pPr>
            <w:r>
              <w:rPr>
                <w:rFonts w:hint="eastAsia"/>
              </w:rPr>
              <w:t>删除</w:t>
            </w:r>
          </w:p>
          <w:p>
            <w:pPr>
              <w:spacing w:before="93" w:after="93"/>
              <w:ind w:left="420" w:firstLine="0" w:firstLineChars="0"/>
            </w:pPr>
            <w:r>
              <w:rPr>
                <w:rFonts w:hint="eastAsia"/>
              </w:rPr>
              <w:t>删除所选的试验全部记录</w:t>
            </w:r>
          </w:p>
          <w:p>
            <w:pPr>
              <w:numPr>
                <w:ilvl w:val="0"/>
                <w:numId w:val="5"/>
              </w:numPr>
              <w:spacing w:before="93" w:after="93"/>
              <w:ind w:firstLineChars="0"/>
              <w:rPr>
                <w:rFonts w:hint="eastAsia"/>
              </w:rPr>
            </w:pPr>
            <w:r>
              <w:rPr>
                <w:rFonts w:hint="eastAsia"/>
              </w:rPr>
              <w:t>刷新</w:t>
            </w:r>
          </w:p>
          <w:p>
            <w:pPr>
              <w:spacing w:before="93" w:after="93"/>
              <w:ind w:left="420" w:firstLine="0" w:firstLineChars="0"/>
              <w:rPr>
                <w:rFonts w:hint="eastAsia"/>
              </w:rPr>
            </w:pPr>
            <w:r>
              <w:rPr>
                <w:rFonts w:hint="eastAsia"/>
              </w:rPr>
              <w:t>刷新试验列表的试验记录</w:t>
            </w:r>
          </w:p>
          <w:p>
            <w:pPr>
              <w:numPr>
                <w:ilvl w:val="0"/>
                <w:numId w:val="5"/>
              </w:numPr>
              <w:spacing w:before="93" w:after="93"/>
              <w:ind w:firstLineChars="0"/>
              <w:rPr>
                <w:rFonts w:hint="eastAsia"/>
              </w:rPr>
            </w:pPr>
            <w:r>
              <w:rPr>
                <w:rFonts w:hint="eastAsia"/>
              </w:rPr>
              <w:t>数据管理</w:t>
            </w:r>
          </w:p>
          <w:p>
            <w:pPr>
              <w:spacing w:before="93" w:after="93"/>
              <w:ind w:left="420" w:firstLine="0" w:firstLineChars="0"/>
              <w:rPr>
                <w:rFonts w:hint="eastAsia"/>
              </w:rPr>
            </w:pPr>
            <w:r>
              <w:rPr>
                <w:rFonts w:hint="eastAsia"/>
              </w:rPr>
              <w:t>点击可显示移动设备详情及文件导入导出操作</w:t>
            </w:r>
          </w:p>
          <w:p>
            <w:pPr>
              <w:numPr>
                <w:ilvl w:val="0"/>
                <w:numId w:val="5"/>
              </w:numPr>
              <w:spacing w:before="93" w:after="93"/>
              <w:ind w:firstLineChars="0"/>
              <w:rPr>
                <w:rFonts w:hint="eastAsia"/>
              </w:rPr>
            </w:pPr>
            <w:r>
              <w:rPr>
                <w:rFonts w:hint="eastAsia"/>
              </w:rPr>
              <w:t>确定</w:t>
            </w:r>
          </w:p>
          <w:p>
            <w:pPr>
              <w:spacing w:before="93" w:after="93"/>
              <w:ind w:left="420" w:firstLine="0" w:firstLineChars="0"/>
              <w:rPr>
                <w:rFonts w:hint="eastAsia"/>
              </w:rPr>
            </w:pPr>
            <w:r>
              <w:rPr>
                <w:rFonts w:hint="eastAsia"/>
              </w:rPr>
              <w:t>点击可保存当前的设置并退出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vAlign w:val="center"/>
          </w:tcPr>
          <w:p>
            <w:pPr>
              <w:spacing w:before="93" w:after="93"/>
              <w:ind w:firstLine="0" w:firstLineChars="0"/>
              <w:jc w:val="center"/>
              <w:rPr>
                <w:rFonts w:hint="eastAsia"/>
              </w:rPr>
            </w:pPr>
            <w:r>
              <w:rPr>
                <w:rFonts w:hint="eastAsia"/>
              </w:rPr>
              <w:t>4</w:t>
            </w:r>
          </w:p>
        </w:tc>
        <w:tc>
          <w:tcPr>
            <w:tcW w:w="2127" w:type="dxa"/>
            <w:vAlign w:val="center"/>
          </w:tcPr>
          <w:p>
            <w:pPr>
              <w:spacing w:before="93" w:after="93"/>
              <w:ind w:firstLine="0" w:firstLineChars="0"/>
              <w:jc w:val="center"/>
              <w:rPr>
                <w:rFonts w:hint="eastAsia"/>
              </w:rPr>
            </w:pPr>
            <w:r>
              <w:rPr>
                <w:rFonts w:hint="eastAsia"/>
              </w:rPr>
              <w:t>移动设备列表</w:t>
            </w:r>
          </w:p>
        </w:tc>
        <w:tc>
          <w:tcPr>
            <w:tcW w:w="5153" w:type="dxa"/>
            <w:vAlign w:val="center"/>
          </w:tcPr>
          <w:p>
            <w:pPr>
              <w:spacing w:before="93" w:after="93"/>
              <w:ind w:firstLine="0" w:firstLineChars="0"/>
              <w:rPr>
                <w:rFonts w:hint="eastAsia"/>
              </w:rPr>
            </w:pPr>
            <w:r>
              <w:rPr>
                <w:rFonts w:hint="eastAsia"/>
              </w:rPr>
              <w:t>列出所有可识别移动设备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0" w:hRule="atLeast"/>
        </w:trPr>
        <w:tc>
          <w:tcPr>
            <w:tcW w:w="1242" w:type="dxa"/>
            <w:vAlign w:val="center"/>
          </w:tcPr>
          <w:p>
            <w:pPr>
              <w:spacing w:before="93" w:after="93"/>
              <w:ind w:firstLine="0" w:firstLineChars="0"/>
              <w:jc w:val="center"/>
              <w:rPr>
                <w:rFonts w:hint="eastAsia"/>
              </w:rPr>
            </w:pPr>
            <w:r>
              <w:rPr>
                <w:rFonts w:hint="eastAsia"/>
              </w:rPr>
              <w:t>5</w:t>
            </w:r>
          </w:p>
        </w:tc>
        <w:tc>
          <w:tcPr>
            <w:tcW w:w="2127" w:type="dxa"/>
            <w:vAlign w:val="center"/>
          </w:tcPr>
          <w:p>
            <w:pPr>
              <w:spacing w:before="93" w:after="93"/>
              <w:ind w:firstLine="0" w:firstLineChars="0"/>
              <w:jc w:val="center"/>
              <w:rPr>
                <w:rFonts w:hint="eastAsia"/>
              </w:rPr>
            </w:pPr>
            <w:r>
              <w:rPr>
                <w:rFonts w:hint="eastAsia"/>
              </w:rPr>
              <w:t>导入导出</w:t>
            </w:r>
          </w:p>
        </w:tc>
        <w:tc>
          <w:tcPr>
            <w:tcW w:w="5153" w:type="dxa"/>
            <w:vAlign w:val="center"/>
          </w:tcPr>
          <w:p>
            <w:pPr>
              <w:numPr>
                <w:ilvl w:val="0"/>
                <w:numId w:val="5"/>
              </w:numPr>
              <w:spacing w:before="93" w:after="93"/>
              <w:ind w:firstLineChars="0"/>
              <w:rPr>
                <w:rFonts w:hint="eastAsia"/>
              </w:rPr>
            </w:pPr>
            <w:r>
              <w:rPr>
                <w:rFonts w:hint="eastAsia"/>
              </w:rPr>
              <w:t>仪器-&gt;U盘</w:t>
            </w:r>
          </w:p>
          <w:p>
            <w:pPr>
              <w:spacing w:before="93" w:after="93"/>
              <w:ind w:left="420" w:firstLine="0" w:firstLineChars="0"/>
              <w:rPr>
                <w:rFonts w:hint="eastAsia"/>
              </w:rPr>
            </w:pPr>
            <w:r>
              <w:rPr>
                <w:rFonts w:hint="eastAsia"/>
              </w:rPr>
              <w:t>将选中的试验文件夹导入到U盘中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vAlign w:val="center"/>
          </w:tcPr>
          <w:p>
            <w:pPr>
              <w:spacing w:before="93" w:after="93"/>
              <w:ind w:firstLine="0" w:firstLineChars="0"/>
              <w:jc w:val="center"/>
              <w:rPr>
                <w:rFonts w:hint="eastAsia"/>
              </w:rPr>
            </w:pPr>
            <w:r>
              <w:rPr>
                <w:rFonts w:hint="eastAsia"/>
              </w:rPr>
              <w:t>6</w:t>
            </w:r>
          </w:p>
        </w:tc>
        <w:tc>
          <w:tcPr>
            <w:tcW w:w="2127" w:type="dxa"/>
            <w:vAlign w:val="center"/>
          </w:tcPr>
          <w:p>
            <w:pPr>
              <w:spacing w:before="93" w:after="93"/>
              <w:ind w:firstLine="0" w:firstLineChars="0"/>
              <w:jc w:val="center"/>
              <w:rPr>
                <w:rFonts w:hint="eastAsia"/>
              </w:rPr>
            </w:pPr>
            <w:r>
              <w:rPr>
                <w:rFonts w:hint="eastAsia"/>
              </w:rPr>
              <w:t>移动设备目录</w:t>
            </w:r>
          </w:p>
        </w:tc>
        <w:tc>
          <w:tcPr>
            <w:tcW w:w="5153" w:type="dxa"/>
            <w:vAlign w:val="center"/>
          </w:tcPr>
          <w:p>
            <w:pPr>
              <w:spacing w:before="93" w:after="93"/>
              <w:ind w:left="420" w:firstLine="0" w:firstLineChars="0"/>
              <w:rPr>
                <w:rFonts w:hint="eastAsia"/>
              </w:rPr>
            </w:pPr>
            <w:r>
              <w:rPr>
                <w:rFonts w:hint="eastAsia"/>
              </w:rPr>
              <w:t>展示U盘中所有的文件</w:t>
            </w:r>
          </w:p>
        </w:tc>
      </w:tr>
    </w:tbl>
    <w:p>
      <w:pPr>
        <w:pStyle w:val="3"/>
        <w:spacing w:before="93" w:after="93"/>
        <w:rPr>
          <w:rFonts w:hint="eastAsia" w:eastAsia="宋体"/>
          <w:color w:val="auto"/>
          <w:lang w:eastAsia="zh-CN"/>
        </w:rPr>
      </w:pPr>
      <w:bookmarkStart w:id="19" w:name="_Toc488135631"/>
      <w:bookmarkStart w:id="20" w:name="_Toc31432"/>
      <w:r>
        <w:rPr>
          <w:rFonts w:hint="eastAsia"/>
          <w:color w:val="auto"/>
        </w:rPr>
        <w:t>4.3 系统配件介绍</w:t>
      </w:r>
      <w:bookmarkEnd w:id="19"/>
      <w:r>
        <w:rPr>
          <w:rFonts w:hint="eastAsia"/>
          <w:color w:val="auto"/>
          <w:lang w:eastAsia="zh-CN"/>
        </w:rPr>
        <w:t>（选配）</w:t>
      </w:r>
      <w:bookmarkEnd w:id="20"/>
    </w:p>
    <w:p>
      <w:pPr>
        <w:pStyle w:val="4"/>
        <w:spacing w:before="93" w:after="93"/>
        <w:rPr>
          <w:rFonts w:hint="eastAsia"/>
          <w:color w:val="auto"/>
        </w:rPr>
      </w:pPr>
      <w:bookmarkStart w:id="21" w:name="_Toc17205"/>
      <w:bookmarkStart w:id="22" w:name="_Toc488135632"/>
      <w:r>
        <w:rPr>
          <w:rFonts w:hint="eastAsia"/>
          <w:color w:val="auto"/>
        </w:rPr>
        <w:t>4.3.1 输入单元</w:t>
      </w:r>
      <w:bookmarkEnd w:id="21"/>
      <w:bookmarkEnd w:id="22"/>
    </w:p>
    <w:p>
      <w:pPr>
        <w:spacing w:before="93" w:after="93"/>
        <w:ind w:firstLine="480"/>
        <w:rPr>
          <w:rFonts w:hint="eastAsia"/>
          <w:color w:val="auto"/>
        </w:rPr>
      </w:pPr>
      <w:r>
        <w:rPr>
          <w:color w:val="auto"/>
        </w:rPr>
        <w:drawing>
          <wp:anchor distT="0" distB="0" distL="114300" distR="114300" simplePos="0" relativeHeight="251679744" behindDoc="0" locked="0" layoutInCell="1" allowOverlap="1">
            <wp:simplePos x="0" y="0"/>
            <wp:positionH relativeFrom="column">
              <wp:posOffset>1495425</wp:posOffset>
            </wp:positionH>
            <wp:positionV relativeFrom="paragraph">
              <wp:posOffset>948690</wp:posOffset>
            </wp:positionV>
            <wp:extent cx="2590800" cy="1800225"/>
            <wp:effectExtent l="0" t="0" r="0" b="9525"/>
            <wp:wrapSquare wrapText="bothSides"/>
            <wp:docPr id="13" name="图片 8"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无标题"/>
                    <pic:cNvPicPr>
                      <a:picLocks noChangeAspect="1"/>
                    </pic:cNvPicPr>
                  </pic:nvPicPr>
                  <pic:blipFill>
                    <a:blip r:embed="rId21"/>
                    <a:srcRect r="56172" b="28246"/>
                    <a:stretch>
                      <a:fillRect/>
                    </a:stretch>
                  </pic:blipFill>
                  <pic:spPr>
                    <a:xfrm>
                      <a:off x="0" y="0"/>
                      <a:ext cx="2590800" cy="1800225"/>
                    </a:xfrm>
                    <a:prstGeom prst="rect">
                      <a:avLst/>
                    </a:prstGeom>
                    <a:noFill/>
                    <a:ln>
                      <a:noFill/>
                    </a:ln>
                  </pic:spPr>
                </pic:pic>
              </a:graphicData>
            </a:graphic>
          </wp:anchor>
        </w:drawing>
      </w:r>
      <w:r>
        <w:rPr>
          <w:rFonts w:hint="eastAsia"/>
          <w:color w:val="auto"/>
          <w:lang w:eastAsia="zh-CN"/>
        </w:rPr>
        <w:t>PD</w:t>
      </w:r>
      <w:r>
        <w:rPr>
          <w:rFonts w:hint="eastAsia"/>
          <w:color w:val="auto"/>
        </w:rPr>
        <w:t>系列输入单元的结构为RLC型，是一种调谐阻抗，用于常规的局部放电检测，具有较高的检测灵敏度。输入单元共分为多个类型，在检测微弱放电信号时，应选择合适的输入单元，以保证足够的灵敏度。</w:t>
      </w:r>
    </w:p>
    <w:p>
      <w:pPr>
        <w:spacing w:before="93" w:after="93"/>
        <w:ind w:firstLine="480"/>
        <w:jc w:val="center"/>
        <w:rPr>
          <w:rFonts w:hint="eastAsia"/>
          <w:color w:val="auto"/>
        </w:rPr>
      </w:pPr>
    </w:p>
    <w:p>
      <w:pPr>
        <w:spacing w:before="93" w:after="93"/>
        <w:ind w:firstLine="480"/>
        <w:jc w:val="center"/>
        <w:rPr>
          <w:rFonts w:hint="eastAsia"/>
          <w:color w:val="auto"/>
        </w:rPr>
      </w:pPr>
    </w:p>
    <w:p>
      <w:pPr>
        <w:spacing w:before="93" w:after="93"/>
        <w:ind w:firstLine="480"/>
        <w:jc w:val="center"/>
        <w:rPr>
          <w:rFonts w:hint="eastAsia"/>
          <w:color w:val="auto"/>
        </w:rPr>
      </w:pPr>
    </w:p>
    <w:p>
      <w:pPr>
        <w:spacing w:before="93" w:after="93"/>
        <w:ind w:firstLine="480"/>
        <w:jc w:val="center"/>
        <w:rPr>
          <w:rFonts w:hint="eastAsia"/>
          <w:color w:val="auto"/>
        </w:rPr>
      </w:pPr>
    </w:p>
    <w:p>
      <w:pPr>
        <w:spacing w:before="93" w:after="93"/>
        <w:ind w:firstLine="480"/>
        <w:jc w:val="center"/>
        <w:rPr>
          <w:rFonts w:hint="eastAsia"/>
          <w:color w:val="auto"/>
        </w:rPr>
      </w:pPr>
    </w:p>
    <w:p>
      <w:pPr>
        <w:spacing w:before="93" w:after="93"/>
        <w:ind w:firstLine="480"/>
        <w:jc w:val="center"/>
        <w:rPr>
          <w:rFonts w:hint="eastAsia"/>
          <w:color w:val="auto"/>
        </w:rPr>
      </w:pPr>
    </w:p>
    <w:p>
      <w:pPr>
        <w:spacing w:before="93" w:after="93"/>
        <w:ind w:firstLine="480"/>
        <w:jc w:val="center"/>
        <w:rPr>
          <w:rFonts w:hint="eastAsia"/>
          <w:color w:val="auto"/>
        </w:rPr>
      </w:pPr>
    </w:p>
    <w:p>
      <w:pPr>
        <w:spacing w:before="93" w:after="93"/>
        <w:ind w:firstLine="480"/>
        <w:jc w:val="center"/>
        <w:rPr>
          <w:rFonts w:hint="eastAsia"/>
          <w:color w:val="auto"/>
        </w:rPr>
      </w:pPr>
      <w:r>
        <w:rPr>
          <w:rFonts w:hint="eastAsia" w:ascii="宋体" w:hAnsi="宋体"/>
          <w:color w:val="auto"/>
        </w:rPr>
        <w:t>图4.6</w:t>
      </w:r>
      <w:r>
        <w:rPr>
          <w:rFonts w:hint="eastAsia"/>
          <w:color w:val="auto"/>
        </w:rPr>
        <w:t>基本</w:t>
      </w:r>
      <w:r>
        <w:rPr>
          <w:rFonts w:hint="eastAsia" w:ascii="宋体"/>
          <w:color w:val="auto"/>
        </w:rPr>
        <w:t>输入单元面板示意图</w:t>
      </w:r>
    </w:p>
    <w:p>
      <w:pPr>
        <w:spacing w:before="93" w:after="93"/>
        <w:ind w:firstLine="480"/>
        <w:jc w:val="center"/>
        <w:rPr>
          <w:rFonts w:hint="eastAsia" w:ascii="宋体"/>
          <w:color w:val="auto"/>
        </w:rPr>
      </w:pPr>
    </w:p>
    <w:p>
      <w:pPr>
        <w:spacing w:before="93" w:after="93"/>
        <w:ind w:firstLine="480"/>
        <w:jc w:val="center"/>
        <w:rPr>
          <w:rFonts w:hint="eastAsia" w:ascii="宋体"/>
          <w:color w:val="auto"/>
        </w:rPr>
      </w:pPr>
    </w:p>
    <w:p>
      <w:pPr>
        <w:spacing w:before="93" w:after="93"/>
        <w:ind w:firstLine="480"/>
        <w:jc w:val="center"/>
        <w:rPr>
          <w:rFonts w:hint="eastAsia" w:ascii="宋体"/>
          <w:color w:val="auto"/>
        </w:rPr>
      </w:pPr>
    </w:p>
    <w:p>
      <w:pPr>
        <w:spacing w:before="93" w:after="93"/>
        <w:ind w:firstLine="480"/>
        <w:jc w:val="center"/>
        <w:rPr>
          <w:rFonts w:hint="eastAsia" w:ascii="宋体"/>
          <w:color w:val="auto"/>
        </w:rPr>
      </w:pPr>
    </w:p>
    <w:p>
      <w:pPr>
        <w:spacing w:before="93" w:after="93"/>
        <w:ind w:firstLine="480"/>
        <w:jc w:val="center"/>
        <w:rPr>
          <w:rFonts w:hint="eastAsia" w:ascii="宋体"/>
          <w:color w:val="auto"/>
        </w:rPr>
      </w:pPr>
    </w:p>
    <w:p>
      <w:pPr>
        <w:spacing w:before="93" w:after="93"/>
        <w:ind w:firstLine="480"/>
        <w:jc w:val="center"/>
        <w:rPr>
          <w:rFonts w:hint="eastAsia" w:ascii="宋体"/>
          <w:color w:val="auto"/>
        </w:rPr>
      </w:pPr>
      <w:r>
        <w:rPr>
          <w:color w:val="auto"/>
        </w:rPr>
        <w:drawing>
          <wp:anchor distT="0" distB="0" distL="114300" distR="114300" simplePos="0" relativeHeight="251680768" behindDoc="0" locked="0" layoutInCell="1" allowOverlap="1">
            <wp:simplePos x="0" y="0"/>
            <wp:positionH relativeFrom="column">
              <wp:posOffset>1552575</wp:posOffset>
            </wp:positionH>
            <wp:positionV relativeFrom="paragraph">
              <wp:posOffset>-982345</wp:posOffset>
            </wp:positionV>
            <wp:extent cx="2466975" cy="1190625"/>
            <wp:effectExtent l="0" t="0" r="9525" b="9525"/>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pic:cNvPicPr>
                  </pic:nvPicPr>
                  <pic:blipFill>
                    <a:blip r:embed="rId22"/>
                    <a:stretch>
                      <a:fillRect/>
                    </a:stretch>
                  </pic:blipFill>
                  <pic:spPr>
                    <a:xfrm>
                      <a:off x="0" y="0"/>
                      <a:ext cx="2466975" cy="1190625"/>
                    </a:xfrm>
                    <a:prstGeom prst="rect">
                      <a:avLst/>
                    </a:prstGeom>
                    <a:noFill/>
                    <a:ln>
                      <a:noFill/>
                    </a:ln>
                  </pic:spPr>
                </pic:pic>
              </a:graphicData>
            </a:graphic>
          </wp:anchor>
        </w:drawing>
      </w:r>
    </w:p>
    <w:p>
      <w:pPr>
        <w:spacing w:before="93" w:after="93"/>
        <w:ind w:firstLine="480"/>
        <w:jc w:val="center"/>
        <w:rPr>
          <w:rFonts w:hint="eastAsia" w:ascii="宋体"/>
          <w:color w:val="auto"/>
        </w:rPr>
      </w:pPr>
      <w:r>
        <w:rPr>
          <w:rFonts w:hint="eastAsia" w:ascii="宋体"/>
          <w:color w:val="auto"/>
        </w:rPr>
        <w:t>图4.7输入单元原理示意图</w:t>
      </w:r>
    </w:p>
    <w:p>
      <w:pPr>
        <w:spacing w:before="93" w:after="93"/>
        <w:ind w:firstLine="480"/>
        <w:jc w:val="center"/>
        <w:rPr>
          <w:rFonts w:hint="eastAsia" w:ascii="宋体"/>
          <w:color w:val="auto"/>
        </w:rPr>
      </w:pPr>
    </w:p>
    <w:p>
      <w:pPr>
        <w:spacing w:before="93" w:after="93"/>
        <w:ind w:firstLine="480"/>
        <w:jc w:val="center"/>
        <w:rPr>
          <w:rFonts w:hint="eastAsia" w:ascii="宋体"/>
          <w:color w:val="auto"/>
        </w:rPr>
      </w:pPr>
    </w:p>
    <w:p>
      <w:pPr>
        <w:spacing w:before="93" w:after="93"/>
        <w:ind w:firstLine="480"/>
        <w:jc w:val="center"/>
        <w:rPr>
          <w:rFonts w:hint="eastAsia" w:ascii="宋体"/>
          <w:color w:val="auto"/>
        </w:rPr>
      </w:pPr>
    </w:p>
    <w:p>
      <w:pPr>
        <w:spacing w:before="93" w:after="93"/>
        <w:ind w:firstLine="480"/>
        <w:jc w:val="center"/>
        <w:rPr>
          <w:rFonts w:hint="eastAsia" w:ascii="宋体"/>
          <w:color w:val="auto"/>
        </w:rPr>
      </w:pPr>
    </w:p>
    <w:p>
      <w:pPr>
        <w:spacing w:before="93" w:after="93"/>
        <w:ind w:firstLine="480"/>
        <w:jc w:val="center"/>
        <w:rPr>
          <w:rFonts w:hint="eastAsia" w:ascii="宋体"/>
          <w:color w:val="auto"/>
        </w:rPr>
      </w:pPr>
    </w:p>
    <w:p>
      <w:pPr>
        <w:spacing w:before="93" w:after="93"/>
        <w:ind w:firstLine="480"/>
        <w:jc w:val="center"/>
        <w:rPr>
          <w:rFonts w:hint="eastAsia" w:ascii="宋体"/>
          <w:color w:val="auto"/>
        </w:rPr>
      </w:pPr>
      <w:r>
        <w:rPr>
          <w:color w:val="auto"/>
        </w:rPr>
        <w:drawing>
          <wp:anchor distT="0" distB="0" distL="114300" distR="114300" simplePos="0" relativeHeight="251681792" behindDoc="0" locked="0" layoutInCell="1" allowOverlap="1">
            <wp:simplePos x="0" y="0"/>
            <wp:positionH relativeFrom="column">
              <wp:posOffset>1489075</wp:posOffset>
            </wp:positionH>
            <wp:positionV relativeFrom="paragraph">
              <wp:posOffset>-1154430</wp:posOffset>
            </wp:positionV>
            <wp:extent cx="2600325" cy="1367790"/>
            <wp:effectExtent l="0" t="0" r="9525" b="381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pic:cNvPicPr>
                  </pic:nvPicPr>
                  <pic:blipFill>
                    <a:blip r:embed="rId23"/>
                    <a:stretch>
                      <a:fillRect/>
                    </a:stretch>
                  </pic:blipFill>
                  <pic:spPr>
                    <a:xfrm>
                      <a:off x="0" y="0"/>
                      <a:ext cx="2600325" cy="1367790"/>
                    </a:xfrm>
                    <a:prstGeom prst="rect">
                      <a:avLst/>
                    </a:prstGeom>
                    <a:noFill/>
                    <a:ln>
                      <a:noFill/>
                    </a:ln>
                  </pic:spPr>
                </pic:pic>
              </a:graphicData>
            </a:graphic>
          </wp:anchor>
        </w:drawing>
      </w:r>
    </w:p>
    <w:p>
      <w:pPr>
        <w:spacing w:before="93" w:after="93"/>
        <w:ind w:firstLine="480"/>
        <w:jc w:val="center"/>
        <w:rPr>
          <w:rFonts w:hint="eastAsia" w:ascii="宋体"/>
          <w:color w:val="auto"/>
        </w:rPr>
      </w:pPr>
      <w:r>
        <w:rPr>
          <w:rFonts w:hint="eastAsia" w:ascii="宋体"/>
          <w:color w:val="auto"/>
        </w:rPr>
        <w:t>图4.8 RLC型输入单元的检测回路及等效电路示意图（并联法）</w:t>
      </w:r>
    </w:p>
    <w:p>
      <w:pPr>
        <w:spacing w:before="93" w:after="93"/>
        <w:ind w:firstLine="0" w:firstLineChars="0"/>
        <w:rPr>
          <w:rFonts w:hint="eastAsia"/>
          <w:color w:val="auto"/>
        </w:rPr>
      </w:pPr>
      <w:r>
        <w:rPr>
          <w:rFonts w:hint="eastAsia"/>
          <w:color w:val="auto"/>
        </w:rPr>
        <w:t>◆</w:t>
      </w:r>
      <w:r>
        <w:rPr>
          <w:rFonts w:hint="eastAsia"/>
          <w:b/>
          <w:color w:val="auto"/>
        </w:rPr>
        <w:t>输入单元原理：</w:t>
      </w:r>
    </w:p>
    <w:p>
      <w:pPr>
        <w:spacing w:before="93" w:after="93"/>
        <w:ind w:firstLine="480" w:firstLineChars="200"/>
        <w:rPr>
          <w:rFonts w:hint="eastAsia"/>
          <w:color w:val="auto"/>
        </w:rPr>
      </w:pPr>
      <w:r>
        <w:rPr>
          <w:rFonts w:hint="eastAsia"/>
          <w:color w:val="auto"/>
        </w:rPr>
        <w:t>1）如图</w:t>
      </w:r>
      <w:r>
        <w:rPr>
          <w:rFonts w:hint="eastAsia" w:ascii="宋体"/>
          <w:color w:val="auto"/>
        </w:rPr>
        <w:t>4-8</w:t>
      </w:r>
      <w:r>
        <w:rPr>
          <w:rFonts w:hint="eastAsia"/>
          <w:color w:val="auto"/>
        </w:rPr>
        <w:t>所示为RLC型输入单元的检测回路及等效电路，其中Cx为试品电容，Ck为耦合电容。当产生一次局部放电时，试品Cx两端产生一个瞬时电压变化Δu，此时若经过Ck耦合到输入单元上，回路就会产生一脉冲电流I，局放仪将脉冲电流经输入单元产生的脉冲电压信息，予以检测、放大和显示等处理，就可以测定局部放电的一些基本参量（主要是放电量q）。</w:t>
      </w:r>
    </w:p>
    <w:p>
      <w:pPr>
        <w:spacing w:before="93" w:after="93"/>
        <w:ind w:firstLine="480"/>
        <w:rPr>
          <w:rFonts w:hint="eastAsia"/>
          <w:color w:val="auto"/>
        </w:rPr>
      </w:pPr>
      <w:r>
        <w:rPr>
          <w:rFonts w:hint="eastAsia"/>
          <w:color w:val="auto"/>
        </w:rPr>
        <w:t>虚线框内为RLC型输入单元等效电路，它是由一电感Lm、电容Cm、电阻Rm并联电路，当检测回路工作时，Cx、Ck、Lm谐振，在输入单元上会产生较高的谐振电压。选择合适的输入单元(主要考虑电感Lm，电容Cm很小，计算时可忽略)，使检测回路的谐振频率落在测量系统的测量范围以内(即检测回路的谐振电容Ct落在输入单元调谐电容(Ct´)的范围)，便可达到足够高的测量灵敏度。</w:t>
      </w:r>
    </w:p>
    <w:p>
      <w:pPr>
        <w:spacing w:before="93" w:after="93"/>
        <w:ind w:firstLine="480"/>
        <w:rPr>
          <w:rFonts w:hint="eastAsia"/>
          <w:color w:val="auto"/>
        </w:rPr>
      </w:pPr>
      <w:r>
        <w:rPr>
          <w:rFonts w:hint="eastAsia"/>
          <w:color w:val="auto"/>
        </w:rPr>
        <w:t xml:space="preserve">检测回路谐振频率   </w:t>
      </w:r>
      <w:r>
        <w:rPr>
          <w:color w:val="auto"/>
          <w:position w:val="-10"/>
        </w:rPr>
        <w:object>
          <v:shape id="_x0000_i1025" o:spt="75" type="#_x0000_t75" style="height:19pt;width:87pt;" o:ole="t" filled="f" o:preferrelative="t" stroked="f" coordsize="21600,21600">
            <v:path/>
            <v:fill on="f" alignshape="1" focussize="0,0"/>
            <v:stroke on="f"/>
            <v:imagedata r:id="rId25" o:title=""/>
            <o:lock v:ext="edit" aspectratio="t"/>
            <w10:wrap type="none"/>
            <w10:anchorlock/>
          </v:shape>
          <o:OLEObject Type="Embed" ProgID="Equation.3" ShapeID="_x0000_i1025" DrawAspect="Content" ObjectID="_1468075725" r:id="rId24">
            <o:LockedField>false</o:LockedField>
          </o:OLEObject>
        </w:object>
      </w:r>
    </w:p>
    <w:p>
      <w:pPr>
        <w:spacing w:before="93" w:after="93"/>
        <w:ind w:firstLine="1440" w:firstLineChars="600"/>
        <w:rPr>
          <w:rFonts w:hint="eastAsia"/>
          <w:color w:val="auto"/>
        </w:rPr>
      </w:pPr>
      <w:r>
        <w:rPr>
          <w:rFonts w:hint="eastAsia" w:ascii="宋体"/>
          <w:color w:val="auto"/>
        </w:rPr>
        <w:t>谐振</w:t>
      </w:r>
      <w:r>
        <w:rPr>
          <w:rFonts w:hint="eastAsia" w:ascii="宋体" w:hAnsi="宋体"/>
          <w:color w:val="auto"/>
        </w:rPr>
        <w:t xml:space="preserve">电容   </w:t>
      </w:r>
      <w:r>
        <w:rPr>
          <w:rFonts w:hint="eastAsia" w:ascii="宋体" w:hAnsi="宋体"/>
          <w:b/>
          <w:color w:val="auto"/>
        </w:rPr>
        <w:t>Ct</w:t>
      </w:r>
      <w:r>
        <w:rPr>
          <w:rFonts w:hint="eastAsia" w:ascii="宋体" w:hAnsi="宋体"/>
          <w:color w:val="auto"/>
        </w:rPr>
        <w:t xml:space="preserve"> = Cx*Ck/(Cx+Ck)</w:t>
      </w:r>
    </w:p>
    <w:p>
      <w:pPr>
        <w:spacing w:before="93" w:after="93"/>
        <w:ind w:firstLine="0" w:firstLineChars="0"/>
        <w:rPr>
          <w:rFonts w:hint="eastAsia" w:ascii="宋体" w:hAnsi="宋体"/>
          <w:color w:val="auto"/>
        </w:rPr>
      </w:pPr>
      <w:r>
        <w:rPr>
          <w:rFonts w:hint="eastAsia"/>
          <w:color w:val="auto"/>
        </w:rPr>
        <w:t>2）</w:t>
      </w:r>
      <w:r>
        <w:rPr>
          <w:rFonts w:hint="eastAsia" w:ascii="宋体"/>
          <w:color w:val="auto"/>
        </w:rPr>
        <w:t>输入单元一般可分为平衡阻抗和普通阻抗两大类，平衡阻抗可以有多种功能：</w:t>
      </w:r>
    </w:p>
    <w:p>
      <w:pPr>
        <w:spacing w:before="93" w:after="93"/>
        <w:ind w:firstLine="480"/>
        <w:jc w:val="center"/>
        <w:rPr>
          <w:rFonts w:hint="eastAsia" w:ascii="宋体" w:hAnsi="宋体"/>
          <w:color w:val="auto"/>
        </w:rPr>
      </w:pPr>
    </w:p>
    <w:p>
      <w:pPr>
        <w:spacing w:before="93" w:after="93"/>
        <w:ind w:firstLine="480"/>
        <w:jc w:val="center"/>
        <w:rPr>
          <w:rFonts w:hint="eastAsia" w:ascii="宋体" w:hAnsi="宋体"/>
          <w:color w:val="auto"/>
        </w:rPr>
      </w:pPr>
      <w:r>
        <w:rPr>
          <w:color w:val="auto"/>
        </w:rPr>
        <w:drawing>
          <wp:anchor distT="0" distB="0" distL="114300" distR="114300" simplePos="0" relativeHeight="251682816" behindDoc="0" locked="0" layoutInCell="1" allowOverlap="1">
            <wp:simplePos x="0" y="0"/>
            <wp:positionH relativeFrom="column">
              <wp:posOffset>1626235</wp:posOffset>
            </wp:positionH>
            <wp:positionV relativeFrom="paragraph">
              <wp:posOffset>78105</wp:posOffset>
            </wp:positionV>
            <wp:extent cx="2252345" cy="1050925"/>
            <wp:effectExtent l="0" t="0" r="14605" b="15875"/>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pic:cNvPicPr>
                  </pic:nvPicPr>
                  <pic:blipFill>
                    <a:blip r:embed="rId26"/>
                    <a:stretch>
                      <a:fillRect/>
                    </a:stretch>
                  </pic:blipFill>
                  <pic:spPr>
                    <a:xfrm>
                      <a:off x="0" y="0"/>
                      <a:ext cx="2252345" cy="1050925"/>
                    </a:xfrm>
                    <a:prstGeom prst="rect">
                      <a:avLst/>
                    </a:prstGeom>
                    <a:noFill/>
                    <a:ln>
                      <a:noFill/>
                    </a:ln>
                  </pic:spPr>
                </pic:pic>
              </a:graphicData>
            </a:graphic>
          </wp:anchor>
        </w:drawing>
      </w:r>
    </w:p>
    <w:p>
      <w:pPr>
        <w:spacing w:before="93" w:after="93"/>
        <w:ind w:firstLine="480"/>
        <w:jc w:val="center"/>
        <w:rPr>
          <w:rFonts w:hint="eastAsia" w:ascii="宋体" w:hAnsi="宋体"/>
          <w:color w:val="auto"/>
        </w:rPr>
      </w:pPr>
    </w:p>
    <w:p>
      <w:pPr>
        <w:spacing w:before="93" w:after="93"/>
        <w:ind w:firstLine="480"/>
        <w:jc w:val="center"/>
        <w:rPr>
          <w:rFonts w:hint="eastAsia" w:ascii="宋体" w:hAnsi="宋体"/>
          <w:color w:val="auto"/>
        </w:rPr>
      </w:pPr>
    </w:p>
    <w:p>
      <w:pPr>
        <w:spacing w:before="93" w:after="93"/>
        <w:ind w:firstLine="480"/>
        <w:jc w:val="center"/>
        <w:rPr>
          <w:rFonts w:hint="eastAsia" w:ascii="宋体" w:hAnsi="宋体"/>
          <w:color w:val="auto"/>
        </w:rPr>
      </w:pPr>
    </w:p>
    <w:p>
      <w:pPr>
        <w:spacing w:before="93" w:after="93"/>
        <w:ind w:firstLine="480"/>
        <w:jc w:val="center"/>
        <w:rPr>
          <w:rFonts w:hint="eastAsia" w:ascii="宋体"/>
          <w:color w:val="auto"/>
        </w:rPr>
      </w:pPr>
      <w:r>
        <w:rPr>
          <w:rFonts w:hint="eastAsia" w:ascii="宋体"/>
          <w:color w:val="auto"/>
        </w:rPr>
        <w:t>图4.9  平衡输入单元面板示意图</w:t>
      </w:r>
    </w:p>
    <w:p>
      <w:pPr>
        <w:spacing w:before="93" w:after="93"/>
        <w:ind w:firstLine="480"/>
        <w:jc w:val="center"/>
        <w:rPr>
          <w:rFonts w:hint="eastAsia" w:ascii="宋体" w:cs="宋体"/>
          <w:color w:val="auto"/>
          <w:kern w:val="0"/>
        </w:rPr>
      </w:pPr>
      <w:r>
        <w:rPr>
          <w:rFonts w:hint="eastAsia" w:ascii="宋体" w:cs="宋体"/>
          <w:color w:val="auto"/>
          <w:kern w:val="0"/>
        </w:rPr>
        <w:t>①为初级首端，②为中心抽头，③为初级末端。</w:t>
      </w:r>
    </w:p>
    <w:p>
      <w:pPr>
        <w:spacing w:before="93" w:after="93"/>
        <w:ind w:firstLine="482"/>
        <w:rPr>
          <w:rFonts w:hint="eastAsia" w:ascii="宋体" w:cs="宋体"/>
          <w:b/>
          <w:color w:val="auto"/>
          <w:kern w:val="0"/>
        </w:rPr>
      </w:pPr>
      <w:r>
        <w:rPr>
          <w:rFonts w:hint="eastAsia" w:ascii="宋体" w:cs="宋体"/>
          <w:b/>
          <w:color w:val="auto"/>
          <w:kern w:val="0"/>
        </w:rPr>
        <w:t>平衡测量回路使用：</w:t>
      </w:r>
    </w:p>
    <w:p>
      <w:pPr>
        <w:spacing w:before="93" w:after="93"/>
        <w:ind w:firstLine="480"/>
        <w:rPr>
          <w:rFonts w:hint="eastAsia" w:ascii="宋体" w:cs="宋体"/>
          <w:color w:val="auto"/>
          <w:kern w:val="0"/>
        </w:rPr>
      </w:pPr>
      <w:r>
        <w:rPr>
          <w:rFonts w:hint="eastAsia" w:ascii="宋体"/>
          <w:color w:val="auto"/>
        </w:rPr>
        <w:t>一路输入接</w:t>
      </w:r>
      <w:r>
        <w:rPr>
          <w:rFonts w:hint="eastAsia" w:ascii="宋体" w:cs="宋体"/>
          <w:color w:val="auto"/>
          <w:kern w:val="0"/>
        </w:rPr>
        <w:t>①</w:t>
      </w:r>
      <w:r>
        <w:rPr>
          <w:rFonts w:hint="eastAsia" w:ascii="宋体"/>
          <w:color w:val="auto"/>
        </w:rPr>
        <w:t>，另一路接</w:t>
      </w:r>
      <w:r>
        <w:rPr>
          <w:rFonts w:hint="eastAsia" w:ascii="宋体" w:cs="宋体"/>
          <w:color w:val="auto"/>
          <w:kern w:val="0"/>
        </w:rPr>
        <w:t>③</w:t>
      </w:r>
      <w:r>
        <w:rPr>
          <w:rFonts w:hint="eastAsia" w:ascii="宋体" w:hAnsi="宋体"/>
          <w:color w:val="auto"/>
        </w:rPr>
        <w:t>，</w:t>
      </w:r>
      <w:r>
        <w:rPr>
          <w:rFonts w:hint="eastAsia" w:ascii="宋体" w:cs="宋体"/>
          <w:color w:val="auto"/>
          <w:kern w:val="0"/>
        </w:rPr>
        <w:t>②</w:t>
      </w:r>
      <w:r>
        <w:rPr>
          <w:rFonts w:hint="eastAsia" w:ascii="宋体" w:hAnsi="宋体"/>
          <w:color w:val="auto"/>
        </w:rPr>
        <w:t>接地，此时构成</w:t>
      </w:r>
      <w:r>
        <w:rPr>
          <w:rFonts w:hint="eastAsia" w:ascii="宋体" w:cs="宋体"/>
          <w:color w:val="auto"/>
          <w:kern w:val="0"/>
        </w:rPr>
        <w:t>平衡测量回路</w:t>
      </w:r>
      <w:r>
        <w:rPr>
          <w:rFonts w:hint="eastAsia" w:ascii="宋体" w:hAnsi="宋体"/>
          <w:color w:val="auto"/>
        </w:rPr>
        <w:t>，</w:t>
      </w:r>
      <w:r>
        <w:rPr>
          <w:rFonts w:hint="eastAsia" w:ascii="宋体"/>
          <w:color w:val="auto"/>
        </w:rPr>
        <w:t>可</w:t>
      </w:r>
      <w:r>
        <w:rPr>
          <w:rFonts w:hint="eastAsia" w:ascii="宋体" w:cs="宋体"/>
          <w:color w:val="auto"/>
          <w:kern w:val="0"/>
        </w:rPr>
        <w:t>以提高抗干扰能力。</w:t>
      </w:r>
    </w:p>
    <w:p>
      <w:pPr>
        <w:spacing w:before="93" w:after="93"/>
        <w:ind w:firstLine="482"/>
        <w:rPr>
          <w:rFonts w:hint="eastAsia" w:ascii="宋体"/>
          <w:color w:val="auto"/>
        </w:rPr>
      </w:pPr>
      <w:r>
        <w:rPr>
          <w:rFonts w:hint="eastAsia" w:ascii="宋体"/>
          <w:b/>
          <w:color w:val="auto"/>
        </w:rPr>
        <w:t>作为普通输入单元使用（不平衡回路）</w:t>
      </w:r>
      <w:r>
        <w:rPr>
          <w:rFonts w:hint="eastAsia" w:ascii="宋体"/>
          <w:color w:val="auto"/>
        </w:rPr>
        <w:t>：</w:t>
      </w:r>
    </w:p>
    <w:p>
      <w:pPr>
        <w:spacing w:before="93" w:after="93"/>
        <w:ind w:firstLine="480"/>
        <w:rPr>
          <w:rFonts w:hint="eastAsia" w:ascii="宋体"/>
          <w:color w:val="auto"/>
        </w:rPr>
      </w:pPr>
      <w:r>
        <w:rPr>
          <w:rFonts w:hint="eastAsia" w:ascii="宋体"/>
          <w:color w:val="auto"/>
        </w:rPr>
        <w:t>输入信号接</w:t>
      </w:r>
      <w:r>
        <w:rPr>
          <w:rFonts w:hint="eastAsia" w:ascii="宋体" w:cs="宋体"/>
          <w:color w:val="auto"/>
          <w:kern w:val="0"/>
        </w:rPr>
        <w:t>①</w:t>
      </w:r>
      <w:r>
        <w:rPr>
          <w:rFonts w:hint="eastAsia" w:ascii="宋体"/>
          <w:color w:val="auto"/>
        </w:rPr>
        <w:t>，</w:t>
      </w:r>
      <w:r>
        <w:rPr>
          <w:rFonts w:hint="eastAsia" w:ascii="宋体" w:cs="宋体"/>
          <w:color w:val="auto"/>
          <w:kern w:val="0"/>
        </w:rPr>
        <w:t>③</w:t>
      </w:r>
      <w:r>
        <w:rPr>
          <w:rFonts w:hint="eastAsia" w:ascii="宋体" w:hAnsi="宋体"/>
          <w:color w:val="auto"/>
        </w:rPr>
        <w:t>接地，忽略</w:t>
      </w:r>
      <w:r>
        <w:rPr>
          <w:rFonts w:hint="eastAsia" w:ascii="宋体" w:cs="宋体"/>
          <w:color w:val="auto"/>
          <w:kern w:val="0"/>
        </w:rPr>
        <w:t>②</w:t>
      </w:r>
      <w:r>
        <w:rPr>
          <w:rFonts w:hint="eastAsia" w:ascii="宋体" w:hAnsi="宋体"/>
          <w:color w:val="auto"/>
        </w:rPr>
        <w:t>时，</w:t>
      </w:r>
      <w:r>
        <w:rPr>
          <w:rFonts w:hint="eastAsia" w:ascii="宋体" w:cs="宋体"/>
          <w:color w:val="auto"/>
          <w:kern w:val="0"/>
        </w:rPr>
        <w:t>平衡</w:t>
      </w:r>
      <w:r>
        <w:rPr>
          <w:rFonts w:hint="eastAsia" w:ascii="宋体"/>
          <w:color w:val="auto"/>
        </w:rPr>
        <w:t>输入单元可以作为普通输入单元使用；</w:t>
      </w:r>
    </w:p>
    <w:p>
      <w:pPr>
        <w:spacing w:before="93" w:after="93"/>
        <w:ind w:firstLine="199" w:firstLineChars="83"/>
        <w:rPr>
          <w:rFonts w:hint="eastAsia"/>
          <w:color w:val="auto"/>
          <w:szCs w:val="20"/>
        </w:rPr>
      </w:pPr>
      <w:r>
        <w:rPr>
          <w:rFonts w:hint="eastAsia"/>
          <w:color w:val="auto"/>
        </w:rPr>
        <w:t>3）</w:t>
      </w:r>
      <w:r>
        <w:rPr>
          <w:rFonts w:hint="eastAsia"/>
          <w:color w:val="auto"/>
          <w:szCs w:val="20"/>
        </w:rPr>
        <w:t>输入单元的选择：</w:t>
      </w:r>
    </w:p>
    <w:p>
      <w:pPr>
        <w:spacing w:before="93" w:after="93"/>
        <w:ind w:firstLine="480"/>
        <w:rPr>
          <w:rFonts w:hint="eastAsia"/>
          <w:color w:val="auto"/>
        </w:rPr>
      </w:pPr>
      <w:r>
        <w:rPr>
          <w:rFonts w:hint="eastAsia"/>
          <w:color w:val="auto"/>
          <w:lang w:eastAsia="zh-CN"/>
        </w:rPr>
        <w:t>PD</w:t>
      </w:r>
      <w:r>
        <w:rPr>
          <w:rFonts w:hint="eastAsia"/>
          <w:color w:val="auto"/>
        </w:rPr>
        <w:t>系列输入单元有</w:t>
      </w:r>
      <w:r>
        <w:rPr>
          <w:rFonts w:hint="eastAsia"/>
          <w:color w:val="auto"/>
          <w:lang w:val="en-US" w:eastAsia="zh-CN"/>
        </w:rPr>
        <w:t>7</w:t>
      </w:r>
      <w:r>
        <w:rPr>
          <w:rFonts w:hint="eastAsia"/>
          <w:color w:val="auto"/>
        </w:rPr>
        <w:t>个独立输入单元，每个输入单元上都有调谐电容(Ct´)的范围，只要检测回路的谐振电容Ct落在调谐电容(Ct´)的范围，就足以满足测试选择的要求。</w:t>
      </w:r>
    </w:p>
    <w:p>
      <w:pPr>
        <w:spacing w:before="93" w:after="93"/>
        <w:ind w:firstLine="480"/>
        <w:rPr>
          <w:rFonts w:hint="eastAsia"/>
          <w:color w:val="auto"/>
          <w:szCs w:val="20"/>
        </w:rPr>
      </w:pPr>
      <w:r>
        <w:rPr>
          <w:rFonts w:hint="eastAsia"/>
          <w:color w:val="auto"/>
          <w:szCs w:val="20"/>
        </w:rPr>
        <w:t>根据耦合电容C</w:t>
      </w:r>
      <w:r>
        <w:rPr>
          <w:rFonts w:hint="eastAsia"/>
          <w:color w:val="auto"/>
          <w:szCs w:val="20"/>
          <w:vertAlign w:val="subscript"/>
        </w:rPr>
        <w:t>K</w:t>
      </w:r>
      <w:r>
        <w:rPr>
          <w:rFonts w:hint="eastAsia"/>
          <w:color w:val="auto"/>
          <w:szCs w:val="20"/>
        </w:rPr>
        <w:t>和试品电容C</w:t>
      </w:r>
      <w:r>
        <w:rPr>
          <w:rFonts w:hint="eastAsia"/>
          <w:color w:val="auto"/>
          <w:szCs w:val="20"/>
          <w:vertAlign w:val="subscript"/>
        </w:rPr>
        <w:t>X</w:t>
      </w:r>
      <w:r>
        <w:rPr>
          <w:rFonts w:hint="eastAsia"/>
          <w:color w:val="auto"/>
          <w:szCs w:val="20"/>
        </w:rPr>
        <w:t>可粗略估算</w:t>
      </w:r>
      <w:r>
        <w:rPr>
          <w:rFonts w:hint="eastAsia"/>
          <w:color w:val="auto"/>
        </w:rPr>
        <w:t>谐振电容Ct</w:t>
      </w:r>
      <w:r>
        <w:rPr>
          <w:rFonts w:hint="eastAsia"/>
          <w:color w:val="auto"/>
          <w:szCs w:val="20"/>
        </w:rPr>
        <w:t>，从而确定单元序号：</w:t>
      </w:r>
    </w:p>
    <w:p>
      <w:pPr>
        <w:spacing w:before="93" w:after="93"/>
        <w:ind w:firstLine="480"/>
        <w:jc w:val="center"/>
        <w:rPr>
          <w:rFonts w:hint="eastAsia" w:ascii="宋体"/>
          <w:color w:val="auto"/>
        </w:rPr>
      </w:pPr>
      <w:r>
        <w:rPr>
          <w:rFonts w:hint="eastAsia" w:ascii="宋体"/>
          <w:color w:val="auto"/>
        </w:rPr>
        <w:t>表1 独立输入单元技术参数表</w:t>
      </w:r>
    </w:p>
    <w:tbl>
      <w:tblPr>
        <w:tblStyle w:val="18"/>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835"/>
        <w:gridCol w:w="2126"/>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12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0" w:firstLineChars="0"/>
              <w:jc w:val="center"/>
              <w:textAlignment w:val="auto"/>
              <w:rPr>
                <w:rFonts w:hint="eastAsia"/>
                <w:color w:val="auto"/>
              </w:rPr>
            </w:pPr>
            <w:r>
              <w:rPr>
                <w:rFonts w:hint="eastAsia"/>
                <w:color w:val="auto"/>
              </w:rPr>
              <w:t>输入单元序号</w:t>
            </w:r>
          </w:p>
        </w:tc>
        <w:tc>
          <w:tcPr>
            <w:tcW w:w="28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480"/>
              <w:textAlignment w:val="auto"/>
              <w:rPr>
                <w:rFonts w:hint="eastAsia"/>
                <w:color w:val="auto"/>
              </w:rPr>
            </w:pPr>
            <w:r>
              <w:rPr>
                <w:rFonts w:hint="eastAsia"/>
                <w:color w:val="auto"/>
              </w:rPr>
              <w:t>调谐电容Ct´</w:t>
            </w:r>
          </w:p>
        </w:tc>
        <w:tc>
          <w:tcPr>
            <w:tcW w:w="21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0" w:firstLineChars="0"/>
              <w:jc w:val="center"/>
              <w:textAlignment w:val="auto"/>
              <w:rPr>
                <w:rFonts w:hint="eastAsia"/>
                <w:color w:val="auto"/>
              </w:rPr>
            </w:pPr>
            <w:r>
              <w:rPr>
                <w:rFonts w:hint="eastAsia"/>
                <w:color w:val="auto"/>
              </w:rPr>
              <w:t>灵敏度</w:t>
            </w:r>
          </w:p>
          <w:p>
            <w:pPr>
              <w:keepNext w:val="0"/>
              <w:keepLines w:val="0"/>
              <w:pageBreakBefore w:val="0"/>
              <w:widowControl w:val="0"/>
              <w:kinsoku/>
              <w:wordWrap/>
              <w:overflowPunct/>
              <w:topLinePunct w:val="0"/>
              <w:autoSpaceDE/>
              <w:autoSpaceDN/>
              <w:bidi w:val="0"/>
              <w:adjustRightInd/>
              <w:snapToGrid/>
              <w:spacing w:before="93" w:after="93" w:line="260" w:lineRule="exact"/>
              <w:ind w:firstLine="0" w:firstLineChars="0"/>
              <w:jc w:val="center"/>
              <w:textAlignment w:val="auto"/>
              <w:rPr>
                <w:color w:val="auto"/>
              </w:rPr>
            </w:pPr>
            <w:r>
              <w:rPr>
                <w:rFonts w:hint="eastAsia"/>
                <w:color w:val="auto"/>
              </w:rPr>
              <w:t>非平衡输入</w:t>
            </w:r>
          </w:p>
        </w:tc>
        <w:tc>
          <w:tcPr>
            <w:tcW w:w="312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480"/>
              <w:jc w:val="center"/>
              <w:textAlignment w:val="auto"/>
              <w:rPr>
                <w:color w:val="auto"/>
              </w:rPr>
            </w:pPr>
            <w:r>
              <w:rPr>
                <w:rFonts w:hint="eastAsia"/>
                <w:color w:val="auto"/>
              </w:rPr>
              <w:t>最大电流</w:t>
            </w:r>
            <w:r>
              <w:rPr>
                <w:color w:val="auto"/>
              </w:rPr>
              <w:t>(RMS)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12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480"/>
              <w:jc w:val="center"/>
              <w:textAlignment w:val="auto"/>
              <w:rPr>
                <w:rFonts w:hint="eastAsia"/>
                <w:color w:val="auto"/>
              </w:rPr>
            </w:pPr>
          </w:p>
        </w:tc>
        <w:tc>
          <w:tcPr>
            <w:tcW w:w="28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480"/>
              <w:jc w:val="center"/>
              <w:textAlignment w:val="auto"/>
              <w:rPr>
                <w:rFonts w:hint="eastAsia"/>
                <w:color w:val="auto"/>
              </w:rPr>
            </w:pPr>
          </w:p>
        </w:tc>
        <w:tc>
          <w:tcPr>
            <w:tcW w:w="21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480"/>
              <w:jc w:val="center"/>
              <w:textAlignment w:val="auto"/>
              <w:rPr>
                <w:rFonts w:hint="eastAsia"/>
                <w:color w:val="auto"/>
              </w:rPr>
            </w:pP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0" w:firstLineChars="0"/>
              <w:jc w:val="center"/>
              <w:textAlignment w:val="auto"/>
              <w:rPr>
                <w:rFonts w:hint="eastAsia"/>
                <w:color w:val="auto"/>
              </w:rPr>
            </w:pPr>
            <w:r>
              <w:rPr>
                <w:rFonts w:hint="eastAsia"/>
                <w:color w:val="auto"/>
              </w:rPr>
              <w:t>非平衡输入</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spacing w:before="93" w:after="93" w:line="260" w:lineRule="exact"/>
              <w:ind w:firstLine="0" w:firstLineChars="0"/>
              <w:jc w:val="center"/>
              <w:textAlignment w:val="auto"/>
              <w:rPr>
                <w:rFonts w:hint="eastAsia"/>
                <w:color w:val="auto"/>
              </w:rPr>
            </w:pPr>
            <w:r>
              <w:rPr>
                <w:rFonts w:hint="eastAsia"/>
                <w:color w:val="auto"/>
              </w:rPr>
              <w:t>平衡输入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276" w:type="dxa"/>
            <w:noWrap w:val="0"/>
            <w:vAlign w:val="center"/>
          </w:tcPr>
          <w:p>
            <w:pPr>
              <w:spacing w:before="93" w:after="93"/>
              <w:ind w:firstLine="480"/>
              <w:rPr>
                <w:color w:val="auto"/>
              </w:rPr>
            </w:pPr>
            <w:r>
              <w:rPr>
                <w:color w:val="auto"/>
              </w:rPr>
              <w:t>1</w:t>
            </w:r>
          </w:p>
        </w:tc>
        <w:tc>
          <w:tcPr>
            <w:tcW w:w="2835" w:type="dxa"/>
            <w:noWrap w:val="0"/>
            <w:vAlign w:val="center"/>
          </w:tcPr>
          <w:p>
            <w:pPr>
              <w:spacing w:before="93" w:after="93"/>
              <w:ind w:firstLine="0" w:firstLineChars="0"/>
              <w:jc w:val="center"/>
              <w:rPr>
                <w:color w:val="auto"/>
              </w:rPr>
            </w:pPr>
            <w:r>
              <w:rPr>
                <w:color w:val="auto"/>
              </w:rPr>
              <w:t>6pF</w:t>
            </w:r>
            <w:r>
              <w:rPr>
                <w:rFonts w:hint="eastAsia"/>
                <w:color w:val="auto"/>
              </w:rPr>
              <w:t>-</w:t>
            </w:r>
            <w:r>
              <w:rPr>
                <w:color w:val="auto"/>
              </w:rPr>
              <w:t>25pF</w:t>
            </w:r>
            <w:r>
              <w:rPr>
                <w:rFonts w:hint="eastAsia"/>
                <w:color w:val="auto"/>
              </w:rPr>
              <w:t>-</w:t>
            </w:r>
            <w:r>
              <w:rPr>
                <w:color w:val="auto"/>
              </w:rPr>
              <w:t>100pF</w:t>
            </w:r>
          </w:p>
        </w:tc>
        <w:tc>
          <w:tcPr>
            <w:tcW w:w="2126" w:type="dxa"/>
            <w:noWrap w:val="0"/>
            <w:vAlign w:val="center"/>
          </w:tcPr>
          <w:p>
            <w:pPr>
              <w:spacing w:before="93" w:after="93"/>
              <w:ind w:firstLine="0" w:firstLineChars="0"/>
              <w:jc w:val="center"/>
              <w:rPr>
                <w:color w:val="auto"/>
              </w:rPr>
            </w:pPr>
            <w:r>
              <w:rPr>
                <w:color w:val="auto"/>
              </w:rPr>
              <w:t>0.0</w:t>
            </w:r>
            <w:r>
              <w:rPr>
                <w:rFonts w:hint="eastAsia"/>
                <w:color w:val="auto"/>
              </w:rPr>
              <w:t>1p</w:t>
            </w:r>
            <w:r>
              <w:rPr>
                <w:color w:val="auto"/>
              </w:rPr>
              <w:t>c</w:t>
            </w:r>
          </w:p>
        </w:tc>
        <w:tc>
          <w:tcPr>
            <w:tcW w:w="1560" w:type="dxa"/>
            <w:noWrap w:val="0"/>
            <w:vAlign w:val="center"/>
          </w:tcPr>
          <w:p>
            <w:pPr>
              <w:spacing w:before="93" w:after="93"/>
              <w:ind w:firstLine="0" w:firstLineChars="0"/>
              <w:jc w:val="center"/>
              <w:rPr>
                <w:color w:val="auto"/>
              </w:rPr>
            </w:pPr>
            <w:r>
              <w:rPr>
                <w:color w:val="auto"/>
              </w:rPr>
              <w:t>30mA</w:t>
            </w:r>
          </w:p>
        </w:tc>
        <w:tc>
          <w:tcPr>
            <w:tcW w:w="1560" w:type="dxa"/>
            <w:noWrap w:val="0"/>
            <w:vAlign w:val="center"/>
          </w:tcPr>
          <w:p>
            <w:pPr>
              <w:spacing w:before="93" w:after="93"/>
              <w:ind w:firstLine="0" w:firstLineChars="0"/>
              <w:jc w:val="center"/>
              <w:rPr>
                <w:color w:val="auto"/>
              </w:rPr>
            </w:pPr>
            <w:r>
              <w:rPr>
                <w:color w:val="auto"/>
              </w:rPr>
              <w:t>0.25A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1276" w:type="dxa"/>
            <w:noWrap w:val="0"/>
            <w:vAlign w:val="center"/>
          </w:tcPr>
          <w:p>
            <w:pPr>
              <w:spacing w:before="93" w:after="93"/>
              <w:ind w:firstLine="480"/>
              <w:rPr>
                <w:color w:val="auto"/>
              </w:rPr>
            </w:pPr>
            <w:r>
              <w:rPr>
                <w:color w:val="auto"/>
              </w:rPr>
              <w:t>2</w:t>
            </w:r>
          </w:p>
        </w:tc>
        <w:tc>
          <w:tcPr>
            <w:tcW w:w="2835" w:type="dxa"/>
            <w:noWrap w:val="0"/>
            <w:vAlign w:val="center"/>
          </w:tcPr>
          <w:p>
            <w:pPr>
              <w:spacing w:before="93" w:after="93"/>
              <w:ind w:firstLine="0" w:firstLineChars="0"/>
              <w:jc w:val="center"/>
              <w:rPr>
                <w:color w:val="auto"/>
              </w:rPr>
            </w:pPr>
            <w:r>
              <w:rPr>
                <w:color w:val="auto"/>
              </w:rPr>
              <w:t>25pF</w:t>
            </w:r>
            <w:r>
              <w:rPr>
                <w:rFonts w:hint="eastAsia"/>
                <w:color w:val="auto"/>
              </w:rPr>
              <w:t>-</w:t>
            </w:r>
            <w:r>
              <w:rPr>
                <w:color w:val="auto"/>
              </w:rPr>
              <w:t>100pF</w:t>
            </w:r>
            <w:r>
              <w:rPr>
                <w:rFonts w:hint="eastAsia"/>
                <w:color w:val="auto"/>
              </w:rPr>
              <w:t>-</w:t>
            </w:r>
            <w:r>
              <w:rPr>
                <w:color w:val="auto"/>
              </w:rPr>
              <w:t>400pF</w:t>
            </w:r>
          </w:p>
        </w:tc>
        <w:tc>
          <w:tcPr>
            <w:tcW w:w="2126" w:type="dxa"/>
            <w:noWrap w:val="0"/>
            <w:vAlign w:val="center"/>
          </w:tcPr>
          <w:p>
            <w:pPr>
              <w:spacing w:before="93" w:after="93"/>
              <w:ind w:firstLine="0" w:firstLineChars="0"/>
              <w:jc w:val="center"/>
              <w:rPr>
                <w:color w:val="auto"/>
              </w:rPr>
            </w:pPr>
            <w:r>
              <w:rPr>
                <w:color w:val="auto"/>
              </w:rPr>
              <w:t>0.0</w:t>
            </w:r>
            <w:r>
              <w:rPr>
                <w:rFonts w:hint="eastAsia"/>
                <w:color w:val="auto"/>
              </w:rPr>
              <w:t>2</w:t>
            </w:r>
            <w:r>
              <w:rPr>
                <w:color w:val="auto"/>
              </w:rPr>
              <w:t>pc</w:t>
            </w:r>
          </w:p>
        </w:tc>
        <w:tc>
          <w:tcPr>
            <w:tcW w:w="1560" w:type="dxa"/>
            <w:noWrap w:val="0"/>
            <w:vAlign w:val="center"/>
          </w:tcPr>
          <w:p>
            <w:pPr>
              <w:spacing w:before="93" w:after="93"/>
              <w:ind w:firstLine="0" w:firstLineChars="0"/>
              <w:jc w:val="center"/>
              <w:rPr>
                <w:color w:val="auto"/>
              </w:rPr>
            </w:pPr>
            <w:r>
              <w:rPr>
                <w:color w:val="auto"/>
              </w:rPr>
              <w:t>60mA</w:t>
            </w:r>
          </w:p>
        </w:tc>
        <w:tc>
          <w:tcPr>
            <w:tcW w:w="1560" w:type="dxa"/>
            <w:noWrap w:val="0"/>
            <w:vAlign w:val="center"/>
          </w:tcPr>
          <w:p>
            <w:pPr>
              <w:spacing w:before="93" w:after="93"/>
              <w:ind w:firstLine="0" w:firstLineChars="0"/>
              <w:jc w:val="center"/>
              <w:rPr>
                <w:color w:val="auto"/>
              </w:rPr>
            </w:pPr>
            <w:r>
              <w:rPr>
                <w:color w:val="auto"/>
              </w:rPr>
              <w:t>0.5A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1276" w:type="dxa"/>
            <w:noWrap w:val="0"/>
            <w:vAlign w:val="center"/>
          </w:tcPr>
          <w:p>
            <w:pPr>
              <w:spacing w:before="93" w:after="93"/>
              <w:ind w:firstLine="480"/>
              <w:rPr>
                <w:color w:val="auto"/>
              </w:rPr>
            </w:pPr>
            <w:r>
              <w:rPr>
                <w:color w:val="auto"/>
              </w:rPr>
              <w:t>3</w:t>
            </w:r>
          </w:p>
        </w:tc>
        <w:tc>
          <w:tcPr>
            <w:tcW w:w="2835" w:type="dxa"/>
            <w:noWrap w:val="0"/>
            <w:vAlign w:val="center"/>
          </w:tcPr>
          <w:p>
            <w:pPr>
              <w:spacing w:before="93" w:after="93"/>
              <w:ind w:firstLine="0" w:firstLineChars="0"/>
              <w:jc w:val="center"/>
              <w:rPr>
                <w:color w:val="auto"/>
              </w:rPr>
            </w:pPr>
            <w:r>
              <w:rPr>
                <w:color w:val="auto"/>
              </w:rPr>
              <w:t>100pF</w:t>
            </w:r>
            <w:r>
              <w:rPr>
                <w:rFonts w:hint="eastAsia"/>
                <w:color w:val="auto"/>
              </w:rPr>
              <w:t>-</w:t>
            </w:r>
            <w:r>
              <w:rPr>
                <w:color w:val="auto"/>
              </w:rPr>
              <w:t>400pF</w:t>
            </w:r>
            <w:r>
              <w:rPr>
                <w:rFonts w:hint="eastAsia"/>
                <w:color w:val="auto"/>
              </w:rPr>
              <w:t>-</w:t>
            </w:r>
            <w:r>
              <w:rPr>
                <w:color w:val="auto"/>
              </w:rPr>
              <w:t>1</w:t>
            </w:r>
            <w:r>
              <w:rPr>
                <w:rFonts w:hint="eastAsia"/>
                <w:color w:val="auto"/>
              </w:rPr>
              <w:t>5</w:t>
            </w:r>
            <w:r>
              <w:rPr>
                <w:color w:val="auto"/>
              </w:rPr>
              <w:t>00pF</w:t>
            </w:r>
          </w:p>
        </w:tc>
        <w:tc>
          <w:tcPr>
            <w:tcW w:w="2126" w:type="dxa"/>
            <w:noWrap w:val="0"/>
            <w:vAlign w:val="center"/>
          </w:tcPr>
          <w:p>
            <w:pPr>
              <w:spacing w:before="93" w:after="93"/>
              <w:ind w:firstLine="0" w:firstLineChars="0"/>
              <w:jc w:val="center"/>
              <w:rPr>
                <w:color w:val="auto"/>
              </w:rPr>
            </w:pPr>
            <w:r>
              <w:rPr>
                <w:color w:val="auto"/>
              </w:rPr>
              <w:t>0.0</w:t>
            </w:r>
            <w:r>
              <w:rPr>
                <w:rFonts w:hint="eastAsia"/>
                <w:color w:val="auto"/>
              </w:rPr>
              <w:t>4</w:t>
            </w:r>
            <w:r>
              <w:rPr>
                <w:color w:val="auto"/>
              </w:rPr>
              <w:t>pc</w:t>
            </w:r>
          </w:p>
        </w:tc>
        <w:tc>
          <w:tcPr>
            <w:tcW w:w="1560" w:type="dxa"/>
            <w:noWrap w:val="0"/>
            <w:vAlign w:val="center"/>
          </w:tcPr>
          <w:p>
            <w:pPr>
              <w:spacing w:before="93" w:after="93"/>
              <w:ind w:firstLine="0" w:firstLineChars="0"/>
              <w:jc w:val="center"/>
              <w:rPr>
                <w:color w:val="auto"/>
              </w:rPr>
            </w:pPr>
            <w:r>
              <w:rPr>
                <w:color w:val="auto"/>
              </w:rPr>
              <w:t>120mA</w:t>
            </w:r>
          </w:p>
        </w:tc>
        <w:tc>
          <w:tcPr>
            <w:tcW w:w="1560" w:type="dxa"/>
            <w:noWrap w:val="0"/>
            <w:vAlign w:val="center"/>
          </w:tcPr>
          <w:p>
            <w:pPr>
              <w:spacing w:before="93" w:after="93"/>
              <w:ind w:firstLine="0" w:firstLineChars="0"/>
              <w:jc w:val="center"/>
              <w:rPr>
                <w:color w:val="auto"/>
              </w:rPr>
            </w:pPr>
            <w:r>
              <w:rPr>
                <w:color w:val="auto"/>
              </w:rPr>
              <w:t>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1276" w:type="dxa"/>
            <w:noWrap w:val="0"/>
            <w:vAlign w:val="center"/>
          </w:tcPr>
          <w:p>
            <w:pPr>
              <w:spacing w:before="93" w:after="93"/>
              <w:ind w:firstLine="480"/>
              <w:rPr>
                <w:color w:val="auto"/>
              </w:rPr>
            </w:pPr>
            <w:r>
              <w:rPr>
                <w:color w:val="auto"/>
              </w:rPr>
              <w:t>4</w:t>
            </w:r>
          </w:p>
        </w:tc>
        <w:tc>
          <w:tcPr>
            <w:tcW w:w="2835" w:type="dxa"/>
            <w:noWrap w:val="0"/>
            <w:vAlign w:val="center"/>
          </w:tcPr>
          <w:p>
            <w:pPr>
              <w:spacing w:before="93" w:after="93"/>
              <w:ind w:firstLine="0" w:firstLineChars="0"/>
              <w:jc w:val="center"/>
              <w:rPr>
                <w:color w:val="auto"/>
              </w:rPr>
            </w:pPr>
            <w:r>
              <w:rPr>
                <w:color w:val="auto"/>
              </w:rPr>
              <w:t>400pF</w:t>
            </w:r>
            <w:r>
              <w:rPr>
                <w:rFonts w:hint="eastAsia"/>
                <w:color w:val="auto"/>
              </w:rPr>
              <w:t>-</w:t>
            </w:r>
            <w:r>
              <w:rPr>
                <w:color w:val="auto"/>
              </w:rPr>
              <w:t>1</w:t>
            </w:r>
            <w:r>
              <w:rPr>
                <w:rFonts w:hint="eastAsia"/>
                <w:color w:val="auto"/>
              </w:rPr>
              <w:t>5</w:t>
            </w:r>
            <w:r>
              <w:rPr>
                <w:color w:val="auto"/>
              </w:rPr>
              <w:t>00pF</w:t>
            </w:r>
            <w:r>
              <w:rPr>
                <w:rFonts w:hint="eastAsia"/>
                <w:color w:val="auto"/>
              </w:rPr>
              <w:t>-60</w:t>
            </w:r>
            <w:r>
              <w:rPr>
                <w:color w:val="auto"/>
              </w:rPr>
              <w:t>00pF</w:t>
            </w:r>
          </w:p>
        </w:tc>
        <w:tc>
          <w:tcPr>
            <w:tcW w:w="2126" w:type="dxa"/>
            <w:noWrap w:val="0"/>
            <w:vAlign w:val="center"/>
          </w:tcPr>
          <w:p>
            <w:pPr>
              <w:spacing w:before="93" w:after="93"/>
              <w:ind w:firstLine="0" w:firstLineChars="0"/>
              <w:jc w:val="center"/>
              <w:rPr>
                <w:color w:val="auto"/>
              </w:rPr>
            </w:pPr>
            <w:r>
              <w:rPr>
                <w:color w:val="auto"/>
              </w:rPr>
              <w:t>0.0</w:t>
            </w:r>
            <w:r>
              <w:rPr>
                <w:rFonts w:hint="eastAsia"/>
                <w:color w:val="auto"/>
              </w:rPr>
              <w:t>8</w:t>
            </w:r>
            <w:r>
              <w:rPr>
                <w:color w:val="auto"/>
              </w:rPr>
              <w:t>pc</w:t>
            </w:r>
          </w:p>
        </w:tc>
        <w:tc>
          <w:tcPr>
            <w:tcW w:w="1560" w:type="dxa"/>
            <w:noWrap w:val="0"/>
            <w:vAlign w:val="center"/>
          </w:tcPr>
          <w:p>
            <w:pPr>
              <w:spacing w:before="93" w:after="93"/>
              <w:ind w:firstLine="0" w:firstLineChars="0"/>
              <w:jc w:val="center"/>
              <w:rPr>
                <w:color w:val="auto"/>
              </w:rPr>
            </w:pPr>
            <w:r>
              <w:rPr>
                <w:color w:val="auto"/>
              </w:rPr>
              <w:t>250mA</w:t>
            </w:r>
          </w:p>
        </w:tc>
        <w:tc>
          <w:tcPr>
            <w:tcW w:w="1560" w:type="dxa"/>
            <w:noWrap w:val="0"/>
            <w:vAlign w:val="center"/>
          </w:tcPr>
          <w:p>
            <w:pPr>
              <w:spacing w:before="93" w:after="93"/>
              <w:ind w:firstLine="0" w:firstLineChars="0"/>
              <w:jc w:val="center"/>
              <w:rPr>
                <w:color w:val="auto"/>
              </w:rPr>
            </w:pPr>
            <w:r>
              <w:rPr>
                <w:color w:val="auto"/>
              </w:rPr>
              <w:t>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jc w:val="center"/>
        </w:trPr>
        <w:tc>
          <w:tcPr>
            <w:tcW w:w="1276" w:type="dxa"/>
            <w:noWrap w:val="0"/>
            <w:vAlign w:val="center"/>
          </w:tcPr>
          <w:p>
            <w:pPr>
              <w:spacing w:before="93" w:after="93"/>
              <w:ind w:firstLine="480"/>
              <w:rPr>
                <w:color w:val="auto"/>
              </w:rPr>
            </w:pPr>
            <w:r>
              <w:rPr>
                <w:color w:val="auto"/>
              </w:rPr>
              <w:t>5</w:t>
            </w:r>
          </w:p>
        </w:tc>
        <w:tc>
          <w:tcPr>
            <w:tcW w:w="2835" w:type="dxa"/>
            <w:noWrap w:val="0"/>
            <w:vAlign w:val="center"/>
          </w:tcPr>
          <w:p>
            <w:pPr>
              <w:spacing w:before="93" w:after="93"/>
              <w:ind w:firstLine="0" w:firstLineChars="0"/>
              <w:jc w:val="center"/>
              <w:rPr>
                <w:color w:val="auto"/>
              </w:rPr>
            </w:pPr>
            <w:r>
              <w:rPr>
                <w:color w:val="auto"/>
              </w:rPr>
              <w:t>1</w:t>
            </w:r>
            <w:r>
              <w:rPr>
                <w:rFonts w:hint="eastAsia"/>
                <w:color w:val="auto"/>
              </w:rPr>
              <w:t>5</w:t>
            </w:r>
            <w:r>
              <w:rPr>
                <w:color w:val="auto"/>
              </w:rPr>
              <w:t>00pF</w:t>
            </w:r>
            <w:r>
              <w:rPr>
                <w:rFonts w:hint="eastAsia"/>
                <w:color w:val="auto"/>
              </w:rPr>
              <w:t>-60</w:t>
            </w:r>
            <w:r>
              <w:rPr>
                <w:color w:val="auto"/>
              </w:rPr>
              <w:t>00pF</w:t>
            </w:r>
            <w:r>
              <w:rPr>
                <w:rFonts w:hint="eastAsia"/>
                <w:color w:val="auto"/>
              </w:rPr>
              <w:t>-</w:t>
            </w:r>
            <w:r>
              <w:rPr>
                <w:color w:val="auto"/>
              </w:rPr>
              <w:t>0</w:t>
            </w:r>
            <w:r>
              <w:rPr>
                <w:rFonts w:hint="eastAsia"/>
                <w:color w:val="auto"/>
              </w:rPr>
              <w:t>.</w:t>
            </w:r>
            <w:r>
              <w:rPr>
                <w:color w:val="auto"/>
              </w:rPr>
              <w:t>0</w:t>
            </w:r>
            <w:r>
              <w:rPr>
                <w:rFonts w:hint="eastAsia"/>
                <w:color w:val="auto"/>
              </w:rPr>
              <w:t>25</w:t>
            </w:r>
            <w:r>
              <w:rPr>
                <w:color w:val="auto"/>
              </w:rPr>
              <w:sym w:font="Symbol" w:char="F06D"/>
            </w:r>
            <w:r>
              <w:rPr>
                <w:color w:val="auto"/>
              </w:rPr>
              <w:t>F</w:t>
            </w:r>
          </w:p>
        </w:tc>
        <w:tc>
          <w:tcPr>
            <w:tcW w:w="2126" w:type="dxa"/>
            <w:noWrap w:val="0"/>
            <w:vAlign w:val="center"/>
          </w:tcPr>
          <w:p>
            <w:pPr>
              <w:spacing w:before="93" w:after="93"/>
              <w:ind w:firstLine="0" w:firstLineChars="0"/>
              <w:jc w:val="center"/>
              <w:rPr>
                <w:color w:val="auto"/>
              </w:rPr>
            </w:pPr>
            <w:r>
              <w:rPr>
                <w:color w:val="auto"/>
              </w:rPr>
              <w:t>0.</w:t>
            </w:r>
            <w:r>
              <w:rPr>
                <w:rFonts w:hint="eastAsia"/>
                <w:color w:val="auto"/>
              </w:rPr>
              <w:t>15</w:t>
            </w:r>
            <w:r>
              <w:rPr>
                <w:color w:val="auto"/>
              </w:rPr>
              <w:t>pc</w:t>
            </w:r>
          </w:p>
        </w:tc>
        <w:tc>
          <w:tcPr>
            <w:tcW w:w="1560" w:type="dxa"/>
            <w:noWrap w:val="0"/>
            <w:vAlign w:val="center"/>
          </w:tcPr>
          <w:p>
            <w:pPr>
              <w:spacing w:before="93" w:after="93"/>
              <w:ind w:firstLine="0" w:firstLineChars="0"/>
              <w:jc w:val="center"/>
              <w:rPr>
                <w:color w:val="auto"/>
              </w:rPr>
            </w:pPr>
            <w:r>
              <w:rPr>
                <w:color w:val="auto"/>
              </w:rPr>
              <w:t>0.5A</w:t>
            </w:r>
          </w:p>
        </w:tc>
        <w:tc>
          <w:tcPr>
            <w:tcW w:w="1560" w:type="dxa"/>
            <w:noWrap w:val="0"/>
            <w:vAlign w:val="center"/>
          </w:tcPr>
          <w:p>
            <w:pPr>
              <w:spacing w:before="93" w:after="93"/>
              <w:ind w:firstLine="0" w:firstLineChars="0"/>
              <w:jc w:val="center"/>
              <w:rPr>
                <w:color w:val="auto"/>
              </w:rPr>
            </w:pPr>
            <w:r>
              <w:rPr>
                <w:color w:val="auto"/>
              </w:rPr>
              <w:t>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1276" w:type="dxa"/>
            <w:noWrap w:val="0"/>
            <w:vAlign w:val="center"/>
          </w:tcPr>
          <w:p>
            <w:pPr>
              <w:spacing w:before="93" w:after="93"/>
              <w:ind w:firstLine="480"/>
              <w:rPr>
                <w:color w:val="auto"/>
              </w:rPr>
            </w:pPr>
            <w:r>
              <w:rPr>
                <w:color w:val="auto"/>
              </w:rPr>
              <w:t>6</w:t>
            </w:r>
          </w:p>
        </w:tc>
        <w:tc>
          <w:tcPr>
            <w:tcW w:w="2835" w:type="dxa"/>
            <w:noWrap w:val="0"/>
            <w:vAlign w:val="center"/>
          </w:tcPr>
          <w:p>
            <w:pPr>
              <w:spacing w:before="93" w:after="93"/>
              <w:ind w:firstLine="0" w:firstLineChars="0"/>
              <w:jc w:val="center"/>
              <w:rPr>
                <w:color w:val="auto"/>
              </w:rPr>
            </w:pPr>
            <w:r>
              <w:rPr>
                <w:rFonts w:hint="eastAsia"/>
                <w:color w:val="auto"/>
              </w:rPr>
              <w:t>60</w:t>
            </w:r>
            <w:r>
              <w:rPr>
                <w:color w:val="auto"/>
              </w:rPr>
              <w:t>00pF</w:t>
            </w:r>
            <w:r>
              <w:rPr>
                <w:rFonts w:hint="eastAsia"/>
                <w:color w:val="auto"/>
              </w:rPr>
              <w:t>-</w:t>
            </w:r>
            <w:r>
              <w:rPr>
                <w:color w:val="auto"/>
              </w:rPr>
              <w:t>0</w:t>
            </w:r>
            <w:r>
              <w:rPr>
                <w:rFonts w:hint="eastAsia"/>
                <w:color w:val="auto"/>
              </w:rPr>
              <w:t>.</w:t>
            </w:r>
            <w:r>
              <w:rPr>
                <w:color w:val="auto"/>
              </w:rPr>
              <w:t>0</w:t>
            </w:r>
            <w:r>
              <w:rPr>
                <w:rFonts w:hint="eastAsia"/>
                <w:color w:val="auto"/>
              </w:rPr>
              <w:t>25</w:t>
            </w:r>
            <w:r>
              <w:rPr>
                <w:color w:val="auto"/>
              </w:rPr>
              <w:sym w:font="Symbol" w:char="F06D"/>
            </w:r>
            <w:r>
              <w:rPr>
                <w:color w:val="auto"/>
              </w:rPr>
              <w:t>F</w:t>
            </w:r>
            <w:r>
              <w:rPr>
                <w:rFonts w:hint="eastAsia"/>
                <w:color w:val="auto"/>
              </w:rPr>
              <w:t>-</w:t>
            </w:r>
            <w:r>
              <w:rPr>
                <w:color w:val="auto"/>
              </w:rPr>
              <w:t>0.10</w:t>
            </w:r>
            <w:r>
              <w:rPr>
                <w:color w:val="auto"/>
              </w:rPr>
              <w:sym w:font="Symbol" w:char="F06D"/>
            </w:r>
            <w:r>
              <w:rPr>
                <w:color w:val="auto"/>
              </w:rPr>
              <w:t>F</w:t>
            </w:r>
          </w:p>
        </w:tc>
        <w:tc>
          <w:tcPr>
            <w:tcW w:w="2126" w:type="dxa"/>
            <w:noWrap w:val="0"/>
            <w:vAlign w:val="center"/>
          </w:tcPr>
          <w:p>
            <w:pPr>
              <w:spacing w:before="93" w:after="93"/>
              <w:ind w:firstLine="0" w:firstLineChars="0"/>
              <w:jc w:val="center"/>
              <w:rPr>
                <w:color w:val="auto"/>
              </w:rPr>
            </w:pPr>
            <w:r>
              <w:rPr>
                <w:color w:val="auto"/>
              </w:rPr>
              <w:t>0.</w:t>
            </w:r>
            <w:r>
              <w:rPr>
                <w:rFonts w:hint="eastAsia"/>
                <w:color w:val="auto"/>
              </w:rPr>
              <w:t>3</w:t>
            </w:r>
            <w:r>
              <w:rPr>
                <w:color w:val="auto"/>
              </w:rPr>
              <w:t>pc</w:t>
            </w:r>
          </w:p>
        </w:tc>
        <w:tc>
          <w:tcPr>
            <w:tcW w:w="1560" w:type="dxa"/>
            <w:noWrap w:val="0"/>
            <w:vAlign w:val="center"/>
          </w:tcPr>
          <w:p>
            <w:pPr>
              <w:spacing w:before="93" w:after="93"/>
              <w:ind w:firstLine="0" w:firstLineChars="0"/>
              <w:jc w:val="center"/>
              <w:rPr>
                <w:color w:val="auto"/>
              </w:rPr>
            </w:pPr>
            <w:r>
              <w:rPr>
                <w:color w:val="auto"/>
              </w:rPr>
              <w:t>1A</w:t>
            </w:r>
          </w:p>
        </w:tc>
        <w:tc>
          <w:tcPr>
            <w:tcW w:w="1560" w:type="dxa"/>
            <w:noWrap w:val="0"/>
            <w:vAlign w:val="center"/>
          </w:tcPr>
          <w:p>
            <w:pPr>
              <w:spacing w:before="93" w:after="93"/>
              <w:ind w:firstLine="0" w:firstLineChars="0"/>
              <w:jc w:val="center"/>
              <w:rPr>
                <w:color w:val="auto"/>
              </w:rPr>
            </w:pPr>
            <w:r>
              <w:rPr>
                <w:color w:val="auto"/>
              </w:rPr>
              <w:t>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1276" w:type="dxa"/>
            <w:noWrap w:val="0"/>
            <w:vAlign w:val="center"/>
          </w:tcPr>
          <w:p>
            <w:pPr>
              <w:spacing w:before="93" w:after="93"/>
              <w:ind w:firstLine="480"/>
              <w:rPr>
                <w:color w:val="auto"/>
              </w:rPr>
            </w:pPr>
            <w:r>
              <w:rPr>
                <w:color w:val="auto"/>
              </w:rPr>
              <w:t>7</w:t>
            </w:r>
          </w:p>
        </w:tc>
        <w:tc>
          <w:tcPr>
            <w:tcW w:w="2835" w:type="dxa"/>
            <w:noWrap w:val="0"/>
            <w:vAlign w:val="center"/>
          </w:tcPr>
          <w:p>
            <w:pPr>
              <w:spacing w:before="93" w:after="93"/>
              <w:ind w:firstLine="0" w:firstLineChars="0"/>
              <w:jc w:val="center"/>
              <w:rPr>
                <w:color w:val="auto"/>
              </w:rPr>
            </w:pPr>
            <w:r>
              <w:rPr>
                <w:color w:val="auto"/>
              </w:rPr>
              <w:t>0</w:t>
            </w:r>
            <w:r>
              <w:rPr>
                <w:rFonts w:hint="eastAsia"/>
                <w:color w:val="auto"/>
              </w:rPr>
              <w:t>.</w:t>
            </w:r>
            <w:r>
              <w:rPr>
                <w:color w:val="auto"/>
              </w:rPr>
              <w:t>0</w:t>
            </w:r>
            <w:r>
              <w:rPr>
                <w:rFonts w:hint="eastAsia"/>
                <w:color w:val="auto"/>
              </w:rPr>
              <w:t>25</w:t>
            </w:r>
            <w:r>
              <w:rPr>
                <w:color w:val="auto"/>
              </w:rPr>
              <w:sym w:font="Symbol" w:char="F06D"/>
            </w:r>
            <w:r>
              <w:rPr>
                <w:color w:val="auto"/>
              </w:rPr>
              <w:t>F</w:t>
            </w:r>
            <w:r>
              <w:rPr>
                <w:rFonts w:hint="eastAsia"/>
                <w:color w:val="auto"/>
              </w:rPr>
              <w:t>-</w:t>
            </w:r>
            <w:r>
              <w:rPr>
                <w:color w:val="auto"/>
              </w:rPr>
              <w:t>0.10</w:t>
            </w:r>
            <w:r>
              <w:rPr>
                <w:color w:val="auto"/>
              </w:rPr>
              <w:sym w:font="Symbol" w:char="F06D"/>
            </w:r>
            <w:r>
              <w:rPr>
                <w:color w:val="auto"/>
              </w:rPr>
              <w:t>F</w:t>
            </w:r>
            <w:r>
              <w:rPr>
                <w:rFonts w:hint="eastAsia"/>
                <w:color w:val="auto"/>
              </w:rPr>
              <w:t>-</w:t>
            </w:r>
            <w:r>
              <w:rPr>
                <w:color w:val="auto"/>
              </w:rPr>
              <w:t>0.4</w:t>
            </w:r>
            <w:r>
              <w:rPr>
                <w:color w:val="auto"/>
              </w:rPr>
              <w:sym w:font="Symbol" w:char="F06D"/>
            </w:r>
            <w:r>
              <w:rPr>
                <w:color w:val="auto"/>
              </w:rPr>
              <w:t>F</w:t>
            </w:r>
          </w:p>
        </w:tc>
        <w:tc>
          <w:tcPr>
            <w:tcW w:w="2126" w:type="dxa"/>
            <w:noWrap w:val="0"/>
            <w:vAlign w:val="center"/>
          </w:tcPr>
          <w:p>
            <w:pPr>
              <w:spacing w:before="93" w:after="93"/>
              <w:ind w:firstLine="0" w:firstLineChars="0"/>
              <w:jc w:val="center"/>
              <w:rPr>
                <w:color w:val="auto"/>
              </w:rPr>
            </w:pPr>
            <w:r>
              <w:rPr>
                <w:color w:val="auto"/>
              </w:rPr>
              <w:t>0.</w:t>
            </w:r>
            <w:r>
              <w:rPr>
                <w:rFonts w:hint="eastAsia"/>
                <w:color w:val="auto"/>
              </w:rPr>
              <w:t>5</w:t>
            </w:r>
            <w:r>
              <w:rPr>
                <w:color w:val="auto"/>
              </w:rPr>
              <w:t>pc</w:t>
            </w:r>
          </w:p>
        </w:tc>
        <w:tc>
          <w:tcPr>
            <w:tcW w:w="1560" w:type="dxa"/>
            <w:noWrap w:val="0"/>
            <w:vAlign w:val="center"/>
          </w:tcPr>
          <w:p>
            <w:pPr>
              <w:spacing w:before="93" w:after="93"/>
              <w:ind w:firstLine="0" w:firstLineChars="0"/>
              <w:jc w:val="center"/>
              <w:rPr>
                <w:color w:val="auto"/>
              </w:rPr>
            </w:pPr>
            <w:r>
              <w:rPr>
                <w:color w:val="auto"/>
              </w:rPr>
              <w:t>2A</w:t>
            </w:r>
          </w:p>
        </w:tc>
        <w:tc>
          <w:tcPr>
            <w:tcW w:w="1560" w:type="dxa"/>
            <w:noWrap w:val="0"/>
            <w:vAlign w:val="center"/>
          </w:tcPr>
          <w:p>
            <w:pPr>
              <w:spacing w:before="93" w:after="93"/>
              <w:ind w:firstLine="0" w:firstLineChars="0"/>
              <w:jc w:val="center"/>
              <w:rPr>
                <w:color w:val="auto"/>
              </w:rPr>
            </w:pPr>
            <w:r>
              <w:rPr>
                <w:color w:val="auto"/>
              </w:rPr>
              <w:t>15A</w:t>
            </w:r>
          </w:p>
        </w:tc>
      </w:tr>
    </w:tbl>
    <w:p>
      <w:pPr>
        <w:spacing w:before="93" w:after="93"/>
        <w:ind w:right="-907" w:rightChars="-378" w:firstLine="480"/>
        <w:rPr>
          <w:rFonts w:hint="eastAsia" w:ascii="宋体"/>
          <w:color w:val="auto"/>
        </w:rPr>
      </w:pPr>
      <w:r>
        <w:rPr>
          <w:rFonts w:hint="eastAsia" w:ascii="宋体"/>
          <w:color w:val="auto"/>
        </w:rPr>
        <w:t>注：一般测试油浸电流互感器或电压互感器时，选择2号输入单元，测试环氧电流互感器或电压互感器时，选择3号输入单元，测试小型变压器时，选择4号输入单元。</w:t>
      </w:r>
    </w:p>
    <w:p>
      <w:pPr>
        <w:spacing w:before="93" w:after="93"/>
        <w:ind w:right="-907" w:rightChars="-378" w:firstLine="0" w:firstLineChars="0"/>
        <w:rPr>
          <w:rFonts w:hint="eastAsia" w:ascii="宋体" w:hAnsi="宋体"/>
          <w:b/>
          <w:color w:val="auto"/>
        </w:rPr>
      </w:pPr>
      <w:r>
        <w:rPr>
          <w:rFonts w:hint="eastAsia" w:ascii="宋体"/>
          <w:color w:val="auto"/>
        </w:rPr>
        <w:t>◆</w:t>
      </w:r>
      <w:r>
        <w:rPr>
          <w:rFonts w:hint="eastAsia" w:ascii="宋体" w:hAnsi="宋体"/>
          <w:b/>
          <w:color w:val="auto"/>
        </w:rPr>
        <w:t>零标输入</w:t>
      </w:r>
    </w:p>
    <w:p>
      <w:pPr>
        <w:spacing w:before="93" w:after="93"/>
        <w:ind w:right="-907" w:rightChars="-378" w:firstLine="480"/>
        <w:rPr>
          <w:rFonts w:hint="eastAsia"/>
          <w:color w:val="auto"/>
        </w:rPr>
      </w:pPr>
      <w:r>
        <w:rPr>
          <w:rFonts w:hint="eastAsia"/>
          <w:color w:val="auto"/>
        </w:rPr>
        <w:t>零标输入单元（即外同步模块）作为局部放电检测系统的相位基准，对识别局部放电和干扰有重要作用，外部零标输入时，系统的相位可以和外零标输入严格同步，且无频率间隔要求，故可以和无局放串联谐振电源相配合。</w:t>
      </w:r>
    </w:p>
    <w:p>
      <w:pPr>
        <w:spacing w:before="93" w:after="93"/>
        <w:ind w:right="-907" w:rightChars="-378" w:firstLine="480"/>
        <w:rPr>
          <w:rFonts w:hint="eastAsia"/>
          <w:color w:val="auto"/>
        </w:rPr>
      </w:pPr>
      <w:r>
        <w:rPr>
          <w:rFonts w:hint="eastAsia"/>
          <w:color w:val="auto"/>
        </w:rPr>
        <w:t>外零标的输入范围为：交流10</w:t>
      </w:r>
      <w:r>
        <w:rPr>
          <w:rFonts w:ascii="宋体" w:hAnsi="宋体"/>
          <w:color w:val="auto"/>
        </w:rPr>
        <w:t>∽</w:t>
      </w:r>
      <w:r>
        <w:rPr>
          <w:rFonts w:hint="eastAsia"/>
          <w:color w:val="auto"/>
        </w:rPr>
        <w:t>380V，30Hz</w:t>
      </w:r>
      <w:r>
        <w:rPr>
          <w:rFonts w:ascii="宋体" w:hAnsi="宋体"/>
          <w:b/>
          <w:color w:val="auto"/>
        </w:rPr>
        <w:t>∽</w:t>
      </w:r>
      <w:r>
        <w:rPr>
          <w:rFonts w:hint="eastAsia"/>
          <w:color w:val="auto"/>
        </w:rPr>
        <w:t>300Hz。</w:t>
      </w:r>
    </w:p>
    <w:p>
      <w:pPr>
        <w:spacing w:before="93" w:after="93"/>
        <w:ind w:right="-907" w:rightChars="-378" w:firstLine="480"/>
        <w:rPr>
          <w:rFonts w:hint="eastAsia"/>
          <w:color w:val="auto"/>
        </w:rPr>
      </w:pPr>
      <w:r>
        <w:rPr>
          <w:rFonts w:hint="eastAsia"/>
          <w:color w:val="auto"/>
        </w:rPr>
        <w:t>在实际试验中，可以将试验电源电压经分压器降至10</w:t>
      </w:r>
      <w:r>
        <w:rPr>
          <w:rFonts w:ascii="宋体" w:hAnsi="宋体"/>
          <w:color w:val="auto"/>
        </w:rPr>
        <w:t>∽</w:t>
      </w:r>
      <w:r>
        <w:rPr>
          <w:rFonts w:hint="eastAsia"/>
          <w:color w:val="auto"/>
        </w:rPr>
        <w:t>380V再接入零标单元。如果在屏幕上输入分压器的变比，可以直接测量出试验电源电压。</w:t>
      </w:r>
    </w:p>
    <w:p>
      <w:pPr>
        <w:pStyle w:val="4"/>
        <w:spacing w:before="93" w:after="93"/>
        <w:rPr>
          <w:rFonts w:hint="eastAsia"/>
          <w:color w:val="auto"/>
        </w:rPr>
      </w:pPr>
      <w:bookmarkStart w:id="23" w:name="_Toc17219"/>
      <w:bookmarkStart w:id="24" w:name="_Toc488135633"/>
      <w:r>
        <w:rPr>
          <w:rFonts w:hint="eastAsia"/>
          <w:color w:val="auto"/>
        </w:rPr>
        <w:t>4.3.2 超声传感器</w:t>
      </w:r>
      <w:bookmarkEnd w:id="23"/>
      <w:bookmarkEnd w:id="24"/>
    </w:p>
    <w:p>
      <w:pPr>
        <w:spacing w:before="93" w:after="93"/>
        <w:ind w:left="240" w:right="240" w:firstLine="480"/>
        <w:rPr>
          <w:rFonts w:hint="eastAsia" w:ascii="宋体" w:hAnsi="宋体"/>
          <w:color w:val="auto"/>
          <w:kern w:val="0"/>
        </w:rPr>
      </w:pPr>
      <w:r>
        <w:rPr>
          <w:rFonts w:hint="eastAsia" w:ascii="宋体" w:hAnsi="宋体"/>
          <w:color w:val="auto"/>
          <w:kern w:val="0"/>
        </w:rPr>
        <w:t>局部放电产生的声波的频谱很宽，可以从几十赫兹到几兆赫兹，其中频率低于</w:t>
      </w:r>
      <w:r>
        <w:rPr>
          <w:rFonts w:ascii="宋体" w:hAnsi="宋体"/>
          <w:color w:val="auto"/>
          <w:kern w:val="0"/>
        </w:rPr>
        <w:t>20kHz</w:t>
      </w:r>
      <w:r>
        <w:rPr>
          <w:rFonts w:hint="eastAsia" w:ascii="宋体" w:hAnsi="宋体"/>
          <w:color w:val="auto"/>
          <w:kern w:val="0"/>
        </w:rPr>
        <w:t>的信号能够被人耳听到，而高于这一频率的超声波信号必须用超声波传感器才能接收到。通过测量超声波信号的声压大小，可以推测出放电的强弱。</w:t>
      </w:r>
    </w:p>
    <w:p>
      <w:pPr>
        <w:spacing w:before="93" w:after="93"/>
        <w:ind w:firstLine="480"/>
        <w:rPr>
          <w:rFonts w:hint="eastAsia"/>
          <w:color w:val="auto"/>
        </w:rPr>
      </w:pPr>
      <w:r>
        <w:rPr>
          <w:rFonts w:hint="eastAsia"/>
          <w:color w:val="auto"/>
        </w:rPr>
        <w:t>◆超声传感器的测量方法：被测试品发生放电时，产生超声波信号，并通过介质（空气、油等）传到试品箱壁，只要在试品箱壁外侧放置超声传感器，就可以接收到放电产生的超声波信号。</w:t>
      </w:r>
    </w:p>
    <w:p>
      <w:pPr>
        <w:spacing w:before="93" w:after="93"/>
        <w:ind w:firstLine="480"/>
        <w:rPr>
          <w:rFonts w:hint="eastAsia"/>
          <w:color w:val="auto"/>
        </w:rPr>
      </w:pPr>
      <w:r>
        <w:rPr>
          <w:rFonts w:hint="eastAsia"/>
          <w:color w:val="auto"/>
        </w:rPr>
        <w:t>◆超声传感器技术参数:</w:t>
      </w:r>
    </w:p>
    <w:tbl>
      <w:tblPr>
        <w:tblStyle w:val="18"/>
        <w:tblW w:w="0" w:type="auto"/>
        <w:jc w:val="center"/>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986"/>
        <w:gridCol w:w="3684"/>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5670" w:type="dxa"/>
            <w:gridSpan w:val="2"/>
            <w:shd w:val="clear" w:color="auto" w:fill="9BBB59"/>
            <w:noWrap w:val="0"/>
            <w:vAlign w:val="center"/>
          </w:tcPr>
          <w:p>
            <w:pPr>
              <w:spacing w:before="93" w:after="93"/>
              <w:ind w:firstLine="480"/>
              <w:rPr>
                <w:color w:val="auto"/>
                <w:sz w:val="21"/>
              </w:rPr>
            </w:pPr>
            <w:r>
              <w:rPr>
                <w:rFonts w:hint="eastAsia"/>
                <w:color w:val="auto"/>
              </w:rPr>
              <w:t>CS-II型磁吸附式超声传感器</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1986" w:type="dxa"/>
            <w:shd w:val="clear" w:color="auto" w:fill="D9D9D9"/>
            <w:noWrap w:val="0"/>
            <w:vAlign w:val="center"/>
          </w:tcPr>
          <w:p>
            <w:pPr>
              <w:spacing w:before="93" w:after="93"/>
              <w:ind w:firstLine="480"/>
              <w:rPr>
                <w:color w:val="auto"/>
              </w:rPr>
            </w:pPr>
            <w:r>
              <w:rPr>
                <w:rFonts w:hint="eastAsia"/>
                <w:color w:val="auto"/>
              </w:rPr>
              <w:t>频带：</w:t>
            </w:r>
          </w:p>
        </w:tc>
        <w:tc>
          <w:tcPr>
            <w:tcW w:w="3684" w:type="dxa"/>
            <w:shd w:val="clear" w:color="auto" w:fill="D9D9D9"/>
            <w:noWrap w:val="0"/>
            <w:vAlign w:val="center"/>
          </w:tcPr>
          <w:p>
            <w:pPr>
              <w:spacing w:before="93" w:after="93"/>
              <w:ind w:firstLine="480"/>
              <w:rPr>
                <w:color w:val="auto"/>
              </w:rPr>
            </w:pPr>
            <w:r>
              <w:rPr>
                <w:rFonts w:hint="eastAsia"/>
                <w:color w:val="auto"/>
              </w:rPr>
              <w:t>20</w:t>
            </w:r>
            <w:r>
              <w:rPr>
                <w:color w:val="auto"/>
              </w:rPr>
              <w:t>-</w:t>
            </w:r>
            <w:r>
              <w:rPr>
                <w:rFonts w:hint="eastAsia"/>
                <w:color w:val="auto"/>
              </w:rPr>
              <w:t>300</w:t>
            </w:r>
            <w:r>
              <w:rPr>
                <w:color w:val="auto"/>
              </w:rPr>
              <w:t>kHz</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1986" w:type="dxa"/>
            <w:shd w:val="clear" w:color="auto" w:fill="D9D9D9"/>
            <w:noWrap w:val="0"/>
            <w:vAlign w:val="center"/>
          </w:tcPr>
          <w:p>
            <w:pPr>
              <w:spacing w:before="93" w:after="93"/>
              <w:ind w:firstLine="480"/>
              <w:rPr>
                <w:color w:val="auto"/>
              </w:rPr>
            </w:pPr>
            <w:r>
              <w:rPr>
                <w:rFonts w:hint="eastAsia"/>
                <w:color w:val="auto"/>
              </w:rPr>
              <w:t>灵敏度：</w:t>
            </w:r>
          </w:p>
        </w:tc>
        <w:tc>
          <w:tcPr>
            <w:tcW w:w="3684" w:type="dxa"/>
            <w:shd w:val="clear" w:color="auto" w:fill="D9D9D9"/>
            <w:noWrap w:val="0"/>
            <w:vAlign w:val="center"/>
          </w:tcPr>
          <w:p>
            <w:pPr>
              <w:spacing w:before="93" w:after="93"/>
              <w:ind w:firstLine="480"/>
              <w:rPr>
                <w:rFonts w:cs="宋体"/>
                <w:color w:val="auto"/>
                <w:kern w:val="0"/>
              </w:rPr>
            </w:pPr>
            <w:r>
              <w:rPr>
                <w:rFonts w:hint="eastAsia"/>
                <w:color w:val="auto"/>
              </w:rPr>
              <w:t>-7</w:t>
            </w:r>
            <w:r>
              <w:rPr>
                <w:color w:val="auto"/>
              </w:rPr>
              <w:t>dB</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1986" w:type="dxa"/>
            <w:shd w:val="clear" w:color="auto" w:fill="D9D9D9"/>
            <w:noWrap w:val="0"/>
            <w:vAlign w:val="center"/>
          </w:tcPr>
          <w:p>
            <w:pPr>
              <w:spacing w:before="93" w:after="93"/>
              <w:ind w:firstLine="480"/>
              <w:rPr>
                <w:rFonts w:cs="宋体"/>
                <w:color w:val="auto"/>
                <w:kern w:val="0"/>
              </w:rPr>
            </w:pPr>
            <w:r>
              <w:rPr>
                <w:rFonts w:hint="eastAsia"/>
                <w:color w:val="auto"/>
              </w:rPr>
              <w:t>动态范围：</w:t>
            </w:r>
          </w:p>
        </w:tc>
        <w:tc>
          <w:tcPr>
            <w:tcW w:w="3684" w:type="dxa"/>
            <w:shd w:val="clear" w:color="auto" w:fill="D9D9D9"/>
            <w:noWrap w:val="0"/>
            <w:vAlign w:val="center"/>
          </w:tcPr>
          <w:p>
            <w:pPr>
              <w:spacing w:before="93" w:after="93"/>
              <w:ind w:firstLine="480"/>
              <w:rPr>
                <w:color w:val="auto"/>
              </w:rPr>
            </w:pPr>
            <w:r>
              <w:rPr>
                <w:color w:val="auto"/>
              </w:rPr>
              <w:t>&gt;80dB</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1986" w:type="dxa"/>
            <w:shd w:val="clear" w:color="auto" w:fill="D9D9D9"/>
            <w:noWrap w:val="0"/>
            <w:vAlign w:val="center"/>
          </w:tcPr>
          <w:p>
            <w:pPr>
              <w:spacing w:before="93" w:after="93"/>
              <w:ind w:left="1680" w:leftChars="200" w:hanging="1200" w:hangingChars="500"/>
              <w:rPr>
                <w:rFonts w:hint="eastAsia"/>
                <w:color w:val="auto"/>
              </w:rPr>
            </w:pPr>
            <w:r>
              <w:rPr>
                <w:rFonts w:hint="eastAsia"/>
                <w:color w:val="auto"/>
              </w:rPr>
              <w:t xml:space="preserve">谐振频率：   </w:t>
            </w:r>
          </w:p>
        </w:tc>
        <w:tc>
          <w:tcPr>
            <w:tcW w:w="3684" w:type="dxa"/>
            <w:shd w:val="clear" w:color="auto" w:fill="D9D9D9"/>
            <w:noWrap w:val="0"/>
            <w:vAlign w:val="center"/>
          </w:tcPr>
          <w:p>
            <w:pPr>
              <w:spacing w:before="93" w:after="93"/>
              <w:ind w:firstLine="480"/>
              <w:rPr>
                <w:color w:val="auto"/>
              </w:rPr>
            </w:pPr>
            <w:r>
              <w:rPr>
                <w:rFonts w:hint="eastAsia"/>
                <w:color w:val="auto"/>
              </w:rPr>
              <w:t>80kHz</w:t>
            </w:r>
          </w:p>
        </w:tc>
      </w:tr>
    </w:tbl>
    <w:p>
      <w:pPr>
        <w:pStyle w:val="4"/>
        <w:spacing w:before="93" w:after="93"/>
        <w:rPr>
          <w:rFonts w:hint="eastAsia"/>
          <w:color w:val="auto"/>
        </w:rPr>
      </w:pPr>
      <w:bookmarkStart w:id="25" w:name="_Toc488135634"/>
    </w:p>
    <w:p>
      <w:pPr>
        <w:rPr>
          <w:rFonts w:hint="eastAsia"/>
          <w:color w:val="auto"/>
        </w:rPr>
      </w:pPr>
    </w:p>
    <w:p>
      <w:pPr>
        <w:rPr>
          <w:rFonts w:hint="eastAsia"/>
          <w:color w:val="auto"/>
        </w:rPr>
      </w:pPr>
    </w:p>
    <w:p>
      <w:pPr>
        <w:pStyle w:val="4"/>
        <w:spacing w:before="93" w:after="93"/>
        <w:rPr>
          <w:rFonts w:hint="eastAsia"/>
          <w:color w:val="auto"/>
        </w:rPr>
      </w:pPr>
      <w:bookmarkStart w:id="26" w:name="_Toc32588"/>
      <w:r>
        <w:rPr>
          <w:rFonts w:hint="eastAsia"/>
          <w:color w:val="auto"/>
        </w:rPr>
        <w:t>4.3.3 校准脉冲发生器</w:t>
      </w:r>
      <w:bookmarkEnd w:id="25"/>
      <w:bookmarkEnd w:id="26"/>
    </w:p>
    <w:tbl>
      <w:tblPr>
        <w:tblStyle w:val="18"/>
        <w:tblW w:w="6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7"/>
        <w:gridCol w:w="3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597" w:type="dxa"/>
            <w:noWrap w:val="0"/>
            <w:vAlign w:val="top"/>
          </w:tcPr>
          <w:p>
            <w:pPr>
              <w:spacing w:before="93" w:after="93"/>
              <w:ind w:firstLine="482"/>
              <w:jc w:val="center"/>
              <w:rPr>
                <w:rFonts w:hint="eastAsia"/>
                <w:b/>
                <w:color w:val="auto"/>
              </w:rPr>
            </w:pPr>
            <w:r>
              <w:rPr>
                <w:rFonts w:hint="eastAsia"/>
                <w:b/>
                <w:color w:val="auto"/>
              </w:rPr>
              <w:t>型号</w:t>
            </w:r>
          </w:p>
        </w:tc>
        <w:tc>
          <w:tcPr>
            <w:tcW w:w="3722" w:type="dxa"/>
            <w:noWrap w:val="0"/>
            <w:vAlign w:val="top"/>
          </w:tcPr>
          <w:p>
            <w:pPr>
              <w:spacing w:before="93" w:after="93"/>
              <w:ind w:firstLine="482"/>
              <w:jc w:val="center"/>
              <w:rPr>
                <w:rFonts w:hint="eastAsia"/>
                <w:b/>
                <w:color w:val="auto"/>
              </w:rPr>
            </w:pPr>
            <w:r>
              <w:rPr>
                <w:rFonts w:hint="eastAsia" w:ascii="宋体" w:hAnsi="宋体" w:cs="宋体"/>
                <w:b/>
                <w:color w:val="auto"/>
                <w:lang w:eastAsia="zh-CN"/>
              </w:rPr>
              <w:t>PD</w:t>
            </w:r>
            <w:r>
              <w:rPr>
                <w:rFonts w:ascii="宋体" w:hAnsi="宋体" w:cs="宋体"/>
                <w:b/>
                <w:color w:val="auto"/>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97" w:type="dxa"/>
            <w:noWrap w:val="0"/>
            <w:vAlign w:val="top"/>
          </w:tcPr>
          <w:p>
            <w:pPr>
              <w:spacing w:before="93" w:after="93"/>
              <w:ind w:firstLine="480"/>
              <w:jc w:val="center"/>
              <w:rPr>
                <w:rFonts w:hint="eastAsia"/>
                <w:color w:val="auto"/>
              </w:rPr>
            </w:pPr>
            <w:r>
              <w:rPr>
                <w:rFonts w:hint="eastAsia"/>
                <w:color w:val="auto"/>
              </w:rPr>
              <w:t>输出脉冲上升沿</w:t>
            </w:r>
          </w:p>
        </w:tc>
        <w:tc>
          <w:tcPr>
            <w:tcW w:w="3722" w:type="dxa"/>
            <w:noWrap w:val="0"/>
            <w:vAlign w:val="top"/>
          </w:tcPr>
          <w:p>
            <w:pPr>
              <w:spacing w:before="93" w:after="93"/>
              <w:ind w:firstLine="480"/>
              <w:jc w:val="center"/>
              <w:rPr>
                <w:rFonts w:hint="eastAsia"/>
                <w:color w:val="auto"/>
              </w:rPr>
            </w:pPr>
            <w:r>
              <w:rPr>
                <w:rFonts w:hint="eastAsia"/>
                <w:color w:val="auto"/>
              </w:rPr>
              <w:t>&lt;30nS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97" w:type="dxa"/>
            <w:noWrap w:val="0"/>
            <w:vAlign w:val="top"/>
          </w:tcPr>
          <w:p>
            <w:pPr>
              <w:spacing w:before="93" w:after="93"/>
              <w:ind w:firstLine="480"/>
              <w:jc w:val="center"/>
              <w:rPr>
                <w:rFonts w:hint="eastAsia"/>
                <w:color w:val="auto"/>
              </w:rPr>
            </w:pPr>
            <w:r>
              <w:rPr>
                <w:rFonts w:hint="eastAsia"/>
                <w:color w:val="auto"/>
              </w:rPr>
              <w:t>输出脉冲下降沿</w:t>
            </w:r>
          </w:p>
        </w:tc>
        <w:tc>
          <w:tcPr>
            <w:tcW w:w="3722" w:type="dxa"/>
            <w:noWrap w:val="0"/>
            <w:vAlign w:val="top"/>
          </w:tcPr>
          <w:p>
            <w:pPr>
              <w:spacing w:before="93" w:after="93"/>
              <w:ind w:firstLine="480"/>
              <w:jc w:val="center"/>
              <w:rPr>
                <w:rFonts w:hint="eastAsia"/>
                <w:color w:val="auto"/>
              </w:rPr>
            </w:pPr>
            <w:r>
              <w:rPr>
                <w:rFonts w:hint="eastAsia"/>
                <w:color w:val="auto"/>
              </w:rPr>
              <w:t>&gt;100uS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97" w:type="dxa"/>
            <w:noWrap w:val="0"/>
            <w:vAlign w:val="center"/>
          </w:tcPr>
          <w:p>
            <w:pPr>
              <w:spacing w:before="93" w:after="93"/>
              <w:ind w:firstLine="480"/>
              <w:jc w:val="center"/>
              <w:rPr>
                <w:rFonts w:hint="eastAsia"/>
                <w:color w:val="auto"/>
              </w:rPr>
            </w:pPr>
            <w:r>
              <w:rPr>
                <w:rFonts w:hint="eastAsia"/>
                <w:color w:val="auto"/>
              </w:rPr>
              <w:t>输出电量</w:t>
            </w:r>
          </w:p>
        </w:tc>
        <w:tc>
          <w:tcPr>
            <w:tcW w:w="3722" w:type="dxa"/>
            <w:noWrap w:val="0"/>
            <w:vAlign w:val="top"/>
          </w:tcPr>
          <w:p>
            <w:pPr>
              <w:spacing w:before="93" w:after="93"/>
              <w:ind w:firstLine="199" w:firstLineChars="83"/>
              <w:jc w:val="center"/>
              <w:rPr>
                <w:rFonts w:hint="eastAsia"/>
                <w:color w:val="auto"/>
              </w:rPr>
            </w:pPr>
            <w:r>
              <w:rPr>
                <w:rFonts w:hint="eastAsia"/>
                <w:color w:val="auto"/>
              </w:rPr>
              <w:t>10pC，50 pC，100 pC，500 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97" w:type="dxa"/>
            <w:noWrap w:val="0"/>
            <w:vAlign w:val="top"/>
          </w:tcPr>
          <w:p>
            <w:pPr>
              <w:spacing w:before="93" w:after="93"/>
              <w:ind w:firstLine="480"/>
              <w:jc w:val="center"/>
              <w:rPr>
                <w:rFonts w:hint="eastAsia"/>
                <w:color w:val="auto"/>
              </w:rPr>
            </w:pPr>
            <w:r>
              <w:rPr>
                <w:rFonts w:hint="eastAsia"/>
                <w:color w:val="auto"/>
              </w:rPr>
              <w:t>脉冲重复频率</w:t>
            </w:r>
          </w:p>
        </w:tc>
        <w:tc>
          <w:tcPr>
            <w:tcW w:w="3722" w:type="dxa"/>
            <w:noWrap w:val="0"/>
            <w:vAlign w:val="top"/>
          </w:tcPr>
          <w:p>
            <w:pPr>
              <w:spacing w:before="93" w:after="93"/>
              <w:ind w:firstLine="480"/>
              <w:jc w:val="center"/>
              <w:rPr>
                <w:rFonts w:hint="eastAsia"/>
                <w:color w:val="auto"/>
              </w:rPr>
            </w:pPr>
            <w:r>
              <w:rPr>
                <w:rFonts w:hint="eastAsia"/>
                <w:color w:val="auto"/>
              </w:rPr>
              <w:t>50Hz-1000Hz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597" w:type="dxa"/>
            <w:noWrap w:val="0"/>
            <w:vAlign w:val="top"/>
          </w:tcPr>
          <w:p>
            <w:pPr>
              <w:spacing w:before="93" w:after="93"/>
              <w:ind w:firstLine="480"/>
              <w:jc w:val="center"/>
              <w:rPr>
                <w:rFonts w:hint="eastAsia"/>
                <w:color w:val="auto"/>
              </w:rPr>
            </w:pPr>
            <w:r>
              <w:rPr>
                <w:rFonts w:hint="eastAsia"/>
                <w:color w:val="auto"/>
              </w:rPr>
              <w:t>输出内阻</w:t>
            </w:r>
          </w:p>
        </w:tc>
        <w:tc>
          <w:tcPr>
            <w:tcW w:w="3722" w:type="dxa"/>
            <w:noWrap w:val="0"/>
            <w:vAlign w:val="top"/>
          </w:tcPr>
          <w:p>
            <w:pPr>
              <w:spacing w:before="93" w:after="93"/>
              <w:ind w:firstLine="480"/>
              <w:jc w:val="center"/>
              <w:rPr>
                <w:rFonts w:hint="eastAsia"/>
                <w:color w:val="auto"/>
              </w:rPr>
            </w:pPr>
            <w:r>
              <w:rPr>
                <w:color w:val="auto"/>
              </w:rPr>
              <w:t>&lt;100Ω</w:t>
            </w:r>
          </w:p>
        </w:tc>
      </w:tr>
    </w:tbl>
    <w:p>
      <w:pPr>
        <w:bidi w:val="0"/>
        <w:rPr>
          <w:rFonts w:hint="eastAsia"/>
        </w:rPr>
      </w:pPr>
    </w:p>
    <w:p>
      <w:pPr>
        <w:pStyle w:val="2"/>
        <w:spacing w:before="93" w:after="93"/>
      </w:pPr>
      <w:bookmarkStart w:id="27" w:name="_Toc32262"/>
      <w:r>
        <w:rPr>
          <w:rFonts w:hint="eastAsia"/>
        </w:rPr>
        <w:t>5.试验操作步骤</w:t>
      </w:r>
      <w:bookmarkEnd w:id="27"/>
    </w:p>
    <w:p>
      <w:pPr>
        <w:pStyle w:val="3"/>
        <w:spacing w:before="93" w:after="93"/>
        <w:rPr>
          <w:rFonts w:hint="default"/>
          <w:lang w:val="en-US" w:eastAsia="zh-CN"/>
        </w:rPr>
      </w:pPr>
      <w:bookmarkStart w:id="28" w:name="_Toc29444"/>
      <w:r>
        <w:rPr>
          <w:rFonts w:hint="eastAsia"/>
          <w:lang w:val="en-US" w:eastAsia="zh-CN"/>
        </w:rPr>
        <w:t>5.1</w:t>
      </w:r>
      <w:r>
        <w:rPr>
          <w:rFonts w:hint="eastAsia"/>
        </w:rPr>
        <w:t>连接方式</w:t>
      </w:r>
      <w:bookmarkEnd w:id="28"/>
    </w:p>
    <w:p>
      <w:pPr>
        <w:pStyle w:val="4"/>
        <w:spacing w:before="93" w:after="93"/>
      </w:pPr>
      <w:bookmarkStart w:id="29" w:name="_Toc5271"/>
      <w:bookmarkStart w:id="30" w:name="_Toc25462"/>
      <w:r>
        <w:rPr>
          <w:rFonts w:hint="eastAsia"/>
        </w:rPr>
        <w:t>5.</w:t>
      </w:r>
      <w:r>
        <w:t>1.1</w:t>
      </w:r>
      <w:r>
        <w:rPr>
          <w:rFonts w:hint="eastAsia"/>
        </w:rPr>
        <w:t xml:space="preserve"> 通道电信号连接方式</w:t>
      </w:r>
      <w:bookmarkEnd w:id="29"/>
      <w:bookmarkEnd w:id="30"/>
    </w:p>
    <w:p>
      <w:pPr>
        <w:numPr>
          <w:ilvl w:val="0"/>
          <w:numId w:val="6"/>
        </w:numPr>
        <w:spacing w:before="93" w:after="93"/>
        <w:ind w:firstLineChars="0"/>
      </w:pPr>
      <w:r>
        <w:rPr>
          <w:rFonts w:hint="eastAsia"/>
        </w:rPr>
        <w:t>首先将仪器的接地端子用电缆线可靠接地；</w:t>
      </w:r>
    </w:p>
    <w:p>
      <w:pPr>
        <w:numPr>
          <w:ilvl w:val="0"/>
          <w:numId w:val="6"/>
        </w:numPr>
        <w:spacing w:before="93" w:after="93"/>
        <w:ind w:firstLineChars="0"/>
      </w:pPr>
      <w:r>
        <w:rPr>
          <w:rFonts w:hint="eastAsia"/>
        </w:rPr>
        <w:t>将交流</w:t>
      </w:r>
      <w:r>
        <w:t>220V</w:t>
      </w:r>
      <w:r>
        <w:rPr>
          <w:rFonts w:hint="eastAsia"/>
        </w:rPr>
        <w:t>电源线插接在仪器标有（</w:t>
      </w:r>
      <w:r>
        <w:t>AC220V</w:t>
      </w:r>
      <w:r>
        <w:rPr>
          <w:rFonts w:hint="eastAsia"/>
        </w:rPr>
        <w:t>）的电源插口上；</w:t>
      </w:r>
    </w:p>
    <w:p>
      <w:pPr>
        <w:numPr>
          <w:ilvl w:val="0"/>
          <w:numId w:val="6"/>
        </w:numPr>
        <w:spacing w:before="93" w:after="93"/>
        <w:ind w:firstLineChars="0"/>
      </w:pPr>
      <w:r>
        <w:rPr>
          <w:rFonts w:hint="eastAsia"/>
        </w:rPr>
        <w:t>将输入单元（输入阻抗）的初级末端和接地端子短接并接地（非平衡输入），初级首端接耦合电容的低压端；</w:t>
      </w:r>
    </w:p>
    <w:p>
      <w:pPr>
        <w:numPr>
          <w:ilvl w:val="0"/>
          <w:numId w:val="6"/>
        </w:numPr>
        <w:spacing w:before="93" w:after="93"/>
        <w:ind w:firstLineChars="0"/>
      </w:pPr>
      <w:r>
        <w:rPr>
          <w:rFonts w:hint="eastAsia"/>
        </w:rPr>
        <w:t>用50欧姆同轴电缆将仪器信号输入的一个通道和输入单元至放大器端子连接；如果有较强的地噪声干扰，为防止其影响测量精度，中间可串入输入适配器；</w:t>
      </w:r>
    </w:p>
    <w:p>
      <w:pPr>
        <w:numPr>
          <w:ilvl w:val="0"/>
          <w:numId w:val="6"/>
        </w:numPr>
        <w:spacing w:before="93" w:after="93"/>
        <w:ind w:firstLineChars="0"/>
        <w:rPr>
          <w:rFonts w:hint="eastAsia"/>
        </w:rPr>
      </w:pPr>
      <w:r>
        <w:rPr>
          <w:rFonts w:hint="eastAsia"/>
        </w:rPr>
        <w:t>各通道电信号连接方式相同。</w:t>
      </w:r>
    </w:p>
    <w:p>
      <w:pPr>
        <w:pStyle w:val="7"/>
        <w:numPr>
          <w:ilvl w:val="0"/>
          <w:numId w:val="7"/>
        </w:numPr>
        <w:tabs>
          <w:tab w:val="left" w:pos="840"/>
        </w:tabs>
        <w:spacing w:before="93" w:after="93"/>
        <w:ind w:firstLineChars="0"/>
        <w:rPr>
          <w:rFonts w:ascii="宋体" w:hAnsi="宋体"/>
          <w:b/>
          <w:bCs/>
        </w:rPr>
      </w:pPr>
      <w:r>
        <w:rPr>
          <w:rFonts w:hint="eastAsia" w:ascii="宋体" w:hAnsi="宋体"/>
          <w:b/>
          <w:bCs/>
        </w:rPr>
        <w:t>用试品的高压套管末屏作为耦合电容，进行局放测试：（参见附录图3局放试验接线图）</w:t>
      </w:r>
    </w:p>
    <w:p>
      <w:pPr>
        <w:numPr>
          <w:ilvl w:val="0"/>
          <w:numId w:val="6"/>
        </w:numPr>
        <w:spacing w:before="93" w:after="93"/>
        <w:ind w:firstLineChars="0"/>
      </w:pPr>
      <w:r>
        <w:rPr>
          <w:rFonts w:hint="eastAsia"/>
        </w:rPr>
        <w:t>将输入单元的初级首端与被测试品的高压套管末屏连接；</w:t>
      </w:r>
    </w:p>
    <w:p>
      <w:pPr>
        <w:numPr>
          <w:ilvl w:val="0"/>
          <w:numId w:val="6"/>
        </w:numPr>
        <w:spacing w:before="93" w:after="93"/>
        <w:ind w:firstLineChars="0"/>
        <w:rPr>
          <w:rFonts w:hint="eastAsia"/>
        </w:rPr>
      </w:pPr>
      <w:r>
        <w:rPr>
          <w:rFonts w:hint="eastAsia"/>
        </w:rPr>
        <w:t>这种连接方式下，需要校准仪器时，将校准脉冲发生器输出的红线夹子，夹至高压套管的顶端，同时将其黑线接地。（</w:t>
      </w:r>
      <w:r>
        <w:rPr>
          <w:rFonts w:hint="eastAsia"/>
          <w:b/>
          <w:bCs/>
        </w:rPr>
        <w:t>参见</w:t>
      </w:r>
      <w:r>
        <w:rPr>
          <w:rFonts w:hint="eastAsia" w:ascii="宋体" w:hAnsi="宋体"/>
          <w:b/>
          <w:bCs/>
        </w:rPr>
        <w:t>附录</w:t>
      </w:r>
      <w:r>
        <w:rPr>
          <w:rFonts w:hint="eastAsia"/>
          <w:b/>
          <w:bCs/>
        </w:rPr>
        <w:t>图1校准接线图</w:t>
      </w:r>
      <w:r>
        <w:rPr>
          <w:rFonts w:hint="eastAsia"/>
        </w:rPr>
        <w:t>）</w:t>
      </w:r>
    </w:p>
    <w:p>
      <w:pPr>
        <w:pStyle w:val="7"/>
        <w:numPr>
          <w:ilvl w:val="0"/>
          <w:numId w:val="7"/>
        </w:numPr>
        <w:tabs>
          <w:tab w:val="left" w:pos="840"/>
        </w:tabs>
        <w:spacing w:before="93" w:after="93"/>
        <w:ind w:firstLineChars="0"/>
        <w:rPr>
          <w:rFonts w:ascii="宋体" w:hAnsi="宋体"/>
          <w:b/>
          <w:bCs/>
        </w:rPr>
      </w:pPr>
      <w:r>
        <w:rPr>
          <w:rFonts w:hint="eastAsia" w:ascii="宋体" w:hAnsi="宋体"/>
          <w:b/>
          <w:bCs/>
        </w:rPr>
        <w:t>用专用高压耦合电容进行局放测试：（参见附录</w:t>
      </w:r>
      <w:r>
        <w:rPr>
          <w:rFonts w:hint="eastAsia"/>
          <w:b/>
          <w:bCs/>
        </w:rPr>
        <w:t>图4</w:t>
      </w:r>
      <w:r>
        <w:rPr>
          <w:rFonts w:hint="eastAsia" w:ascii="宋体" w:hAnsi="宋体"/>
          <w:b/>
          <w:bCs/>
        </w:rPr>
        <w:t>局放试验接线图）</w:t>
      </w:r>
    </w:p>
    <w:p>
      <w:pPr>
        <w:numPr>
          <w:ilvl w:val="0"/>
          <w:numId w:val="6"/>
        </w:numPr>
        <w:spacing w:before="93" w:after="93"/>
        <w:ind w:firstLineChars="0"/>
      </w:pPr>
      <w:r>
        <w:rPr>
          <w:rFonts w:hint="eastAsia"/>
        </w:rPr>
        <w:t>用专用高压耦合电容进行局放测试：</w:t>
      </w:r>
    </w:p>
    <w:p>
      <w:pPr>
        <w:numPr>
          <w:ilvl w:val="0"/>
          <w:numId w:val="6"/>
        </w:numPr>
        <w:spacing w:before="93" w:after="93"/>
        <w:ind w:firstLineChars="0"/>
      </w:pPr>
      <w:r>
        <w:rPr>
          <w:rFonts w:hint="eastAsia"/>
        </w:rPr>
        <w:t>对于已配装输入单元的耦合电容，用50欧姆同轴电缆将耦合电容下端标有至局放仪的BNC口接至局放仪的信号输入端；将耦合电容的高压端子用带均压管的电缆接至被测试品的高压端子。</w:t>
      </w:r>
    </w:p>
    <w:p>
      <w:pPr>
        <w:numPr>
          <w:ilvl w:val="0"/>
          <w:numId w:val="6"/>
        </w:numPr>
        <w:spacing w:before="93" w:after="93"/>
        <w:ind w:firstLineChars="0"/>
      </w:pPr>
      <w:r>
        <w:rPr>
          <w:rFonts w:hint="eastAsia"/>
        </w:rPr>
        <w:t>对于未配装输入单元的耦合电容，应将耦合电容的低压端用短线与输入单元的初级首端连接，输入单元的初级末端与接地端连接后接地。输入单元至放大器端用50欧姆同轴电缆接至局放仪信号输入端；将耦合电容的高压端子用带均压管的电缆接至被测试品的高压端子。</w:t>
      </w:r>
    </w:p>
    <w:p>
      <w:pPr>
        <w:numPr>
          <w:ilvl w:val="0"/>
          <w:numId w:val="6"/>
        </w:numPr>
        <w:spacing w:before="93" w:after="93"/>
        <w:ind w:firstLineChars="0"/>
      </w:pPr>
      <w:r>
        <w:rPr>
          <w:rFonts w:hint="eastAsia"/>
        </w:rPr>
        <w:t>以上两种接线方式在校准时，校准脉冲发生器的接线是相同的，应将校准脉冲发生器输出的红线夹子，夹至试品的高压端子上，同时将黑线夹子接地。（</w:t>
      </w:r>
      <w:r>
        <w:rPr>
          <w:rFonts w:hint="eastAsia"/>
          <w:b/>
          <w:bCs/>
        </w:rPr>
        <w:t>参见</w:t>
      </w:r>
      <w:r>
        <w:rPr>
          <w:rFonts w:hint="eastAsia" w:ascii="宋体" w:hAnsi="宋体"/>
          <w:b/>
          <w:bCs/>
        </w:rPr>
        <w:t>附录</w:t>
      </w:r>
      <w:r>
        <w:rPr>
          <w:rFonts w:hint="eastAsia"/>
          <w:b/>
          <w:bCs/>
        </w:rPr>
        <w:t>图2校准接线图</w:t>
      </w:r>
      <w:r>
        <w:rPr>
          <w:rFonts w:hint="eastAsia"/>
        </w:rPr>
        <w:t>）</w:t>
      </w:r>
    </w:p>
    <w:p>
      <w:pPr>
        <w:spacing w:before="93" w:after="93"/>
        <w:ind w:firstLine="0" w:firstLineChars="0"/>
        <w:rPr>
          <w:b/>
        </w:rPr>
      </w:pPr>
      <w:r>
        <w:rPr>
          <w:rFonts w:hint="eastAsia"/>
          <w:b/>
        </w:rPr>
        <w:t>（注意：在加高压前，请将“校准脉冲发生器”取下,否则可能造成重大事故！！）</w:t>
      </w:r>
    </w:p>
    <w:p>
      <w:pPr>
        <w:pStyle w:val="4"/>
        <w:spacing w:before="93" w:after="93"/>
      </w:pPr>
      <w:bookmarkStart w:id="31" w:name="_Toc115671960"/>
      <w:bookmarkStart w:id="32" w:name="_Toc19987"/>
      <w:bookmarkStart w:id="33" w:name="_Toc31500"/>
      <w:bookmarkStart w:id="34" w:name="_Toc70756062"/>
      <w:r>
        <w:rPr>
          <w:rFonts w:hint="eastAsia"/>
        </w:rPr>
        <w:t>5.</w:t>
      </w:r>
      <w:r>
        <w:t>1.2</w:t>
      </w:r>
      <w:r>
        <w:rPr>
          <w:rFonts w:hint="eastAsia"/>
        </w:rPr>
        <w:t xml:space="preserve"> 通道声信号的连接方式</w:t>
      </w:r>
      <w:bookmarkEnd w:id="31"/>
      <w:bookmarkEnd w:id="32"/>
      <w:bookmarkEnd w:id="33"/>
      <w:bookmarkEnd w:id="34"/>
      <w:r>
        <w:rPr>
          <w:rFonts w:hint="eastAsia"/>
        </w:rPr>
        <w:t xml:space="preserve"> </w:t>
      </w:r>
    </w:p>
    <w:p>
      <w:pPr>
        <w:spacing w:before="93" w:after="93"/>
        <w:ind w:firstLine="480"/>
      </w:pPr>
      <w:r>
        <w:rPr>
          <w:rFonts w:hint="eastAsia"/>
        </w:rPr>
        <w:t>用专用的50欧姆同轴短电缆将仪器信号输入的一个通道和光电转换放大器的输出端连接；</w:t>
      </w:r>
    </w:p>
    <w:p>
      <w:pPr>
        <w:spacing w:before="93" w:after="93"/>
        <w:ind w:firstLine="480"/>
      </w:pPr>
      <w:r>
        <w:rPr>
          <w:rFonts w:hint="eastAsia"/>
        </w:rPr>
        <w:t>光电转换放大器的指示灯亮（仪器上电后），表示工作正常；如果不亮，则需关闭仪器下部电源开关信号调理器电源开关，关闭5秒钟后再打开即可。</w:t>
      </w:r>
    </w:p>
    <w:p>
      <w:pPr>
        <w:spacing w:before="93" w:after="93"/>
        <w:ind w:firstLine="480"/>
      </w:pPr>
      <w:r>
        <w:rPr>
          <w:rFonts w:hint="eastAsia"/>
        </w:rPr>
        <w:t xml:space="preserve">用光纤将超声探测器连至光电转换放大器的输入端，并将超声探测器的前端涂一层超声耦合剂（一般可用黄油或凡士林代替），吸附在被试品的箱壁上。因为超声探测器的前端有较强的磁性，直接正向接触箱壁容易因吸力形成撞击而损坏探头，故请按如下方法操作：用手握住探测器的上盖部位，倾斜探测器，使探测器的轴线与油箱面的夹角小于45°，然后使探测器靠近油箱壁，并将探测器的下边沿与箱壁接触，然后小心地将其扶正平放即可； </w:t>
      </w:r>
    </w:p>
    <w:p>
      <w:pPr>
        <w:spacing w:before="93" w:after="93"/>
        <w:ind w:firstLine="480"/>
      </w:pPr>
      <w:r>
        <w:rPr>
          <w:rFonts w:hint="eastAsia"/>
        </w:rPr>
        <w:t>将超声探测器的开关拨到开的位置，看到指示灯亮即可；</w:t>
      </w:r>
    </w:p>
    <w:p>
      <w:pPr>
        <w:spacing w:before="93" w:after="93"/>
        <w:ind w:firstLine="480"/>
      </w:pPr>
      <w:r>
        <w:rPr>
          <w:rFonts w:hint="eastAsia"/>
        </w:rPr>
        <w:t>各通道声电信号连接方式相同。</w:t>
      </w:r>
    </w:p>
    <w:p>
      <w:pPr>
        <w:pStyle w:val="3"/>
        <w:spacing w:before="93" w:after="93"/>
      </w:pPr>
      <w:bookmarkStart w:id="35" w:name="_Toc13304"/>
      <w:r>
        <w:rPr>
          <w:rFonts w:hint="eastAsia"/>
        </w:rPr>
        <w:t>5.2开机</w:t>
      </w:r>
      <w:bookmarkEnd w:id="35"/>
    </w:p>
    <w:p>
      <w:pPr>
        <w:spacing w:before="93" w:after="93" w:line="760" w:lineRule="exact"/>
        <w:ind w:firstLine="480"/>
      </w:pPr>
      <w:r>
        <w:rPr>
          <w:rFonts w:hint="eastAsia"/>
        </w:rPr>
        <w:t>先打开仪器主电源开关，仪器自动进入主界面。或者点击桌面图标</w:t>
      </w:r>
      <w:r>
        <w:drawing>
          <wp:inline distT="0" distB="0" distL="0" distR="0">
            <wp:extent cx="354965" cy="354965"/>
            <wp:effectExtent l="19050" t="0" r="6985" b="0"/>
            <wp:docPr id="9" name="图片 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1"/>
                    <pic:cNvPicPr>
                      <a:picLocks noChangeAspect="1" noChangeArrowheads="1"/>
                    </pic:cNvPicPr>
                  </pic:nvPicPr>
                  <pic:blipFill>
                    <a:blip r:embed="rId27" cstate="print"/>
                    <a:srcRect/>
                    <a:stretch>
                      <a:fillRect/>
                    </a:stretch>
                  </pic:blipFill>
                  <pic:spPr>
                    <a:xfrm>
                      <a:off x="0" y="0"/>
                      <a:ext cx="354965" cy="354965"/>
                    </a:xfrm>
                    <a:prstGeom prst="rect">
                      <a:avLst/>
                    </a:prstGeom>
                    <a:noFill/>
                    <a:ln w="9525" cmpd="sng">
                      <a:noFill/>
                      <a:miter lim="800000"/>
                      <a:headEnd/>
                      <a:tailEnd/>
                    </a:ln>
                  </pic:spPr>
                </pic:pic>
              </a:graphicData>
            </a:graphic>
          </wp:inline>
        </w:drawing>
      </w:r>
      <w:r>
        <w:rPr>
          <w:rFonts w:hint="eastAsia"/>
        </w:rPr>
        <w:t>进入。</w:t>
      </w:r>
    </w:p>
    <w:p>
      <w:pPr>
        <w:pStyle w:val="3"/>
        <w:spacing w:before="93" w:after="93"/>
      </w:pPr>
      <w:bookmarkStart w:id="36" w:name="_Toc6877"/>
      <w:r>
        <w:rPr>
          <w:rFonts w:hint="eastAsia"/>
        </w:rPr>
        <w:t>5.3试验信息设置</w:t>
      </w:r>
      <w:bookmarkEnd w:id="36"/>
    </w:p>
    <w:p>
      <w:pPr>
        <w:spacing w:before="93" w:after="93"/>
        <w:ind w:firstLine="480"/>
      </w:pPr>
      <w:r>
        <w:rPr>
          <w:rFonts w:hint="eastAsia"/>
        </w:rPr>
        <w:t>打开试验列表界面，输入或选择试验名称及试验其他相关信息，系统默认试验名称为</w:t>
      </w:r>
      <w:r>
        <w:t>QuickTest</w:t>
      </w:r>
      <w:r>
        <w:rPr>
          <w:rFonts w:hint="eastAsia"/>
        </w:rPr>
        <w:t>。</w:t>
      </w:r>
    </w:p>
    <w:p>
      <w:pPr>
        <w:pStyle w:val="3"/>
        <w:spacing w:before="93" w:after="93"/>
      </w:pPr>
      <w:bookmarkStart w:id="37" w:name="_Toc16158"/>
      <w:r>
        <w:rPr>
          <w:rFonts w:hint="eastAsia"/>
        </w:rPr>
        <w:t>5.4系统设置</w:t>
      </w:r>
      <w:bookmarkEnd w:id="37"/>
    </w:p>
    <w:p>
      <w:pPr>
        <w:spacing w:before="93" w:after="93"/>
        <w:ind w:firstLine="480"/>
      </w:pPr>
      <w:r>
        <w:rPr>
          <w:rFonts w:hint="eastAsia"/>
        </w:rPr>
        <w:t>点击主界面[系统设置]按钮,进入“系统设置”界面,进行您需要的设置；</w:t>
      </w:r>
    </w:p>
    <w:p>
      <w:pPr>
        <w:numPr>
          <w:ilvl w:val="0"/>
          <w:numId w:val="8"/>
        </w:numPr>
        <w:spacing w:before="93" w:after="93"/>
        <w:ind w:firstLineChars="0"/>
      </w:pPr>
      <w:r>
        <w:rPr>
          <w:rFonts w:hint="eastAsia"/>
        </w:rPr>
        <w:t>[同步]：内同步（默认）、外同步</w:t>
      </w:r>
    </w:p>
    <w:p>
      <w:pPr>
        <w:numPr>
          <w:ilvl w:val="0"/>
          <w:numId w:val="8"/>
        </w:numPr>
        <w:spacing w:before="93" w:after="93"/>
        <w:ind w:firstLineChars="0"/>
      </w:pPr>
      <w:r>
        <w:rPr>
          <w:rFonts w:hint="eastAsia"/>
        </w:rPr>
        <w:t>[触发源]：通道1、2、3、4和数字（默认），软件</w:t>
      </w:r>
    </w:p>
    <w:p>
      <w:pPr>
        <w:numPr>
          <w:ilvl w:val="0"/>
          <w:numId w:val="8"/>
        </w:numPr>
        <w:spacing w:before="93" w:after="93"/>
        <w:ind w:firstLineChars="0"/>
      </w:pPr>
      <w:r>
        <w:rPr>
          <w:rFonts w:hint="eastAsia"/>
        </w:rPr>
        <w:t>[工作方式]：测量（默认）、定位</w:t>
      </w:r>
    </w:p>
    <w:p>
      <w:pPr>
        <w:numPr>
          <w:ilvl w:val="0"/>
          <w:numId w:val="8"/>
        </w:numPr>
        <w:spacing w:before="93" w:after="93"/>
        <w:ind w:firstLineChars="0"/>
      </w:pPr>
      <w:r>
        <w:rPr>
          <w:rFonts w:hint="eastAsia"/>
        </w:rPr>
        <w:t>[显示模式]：直线（默认）、椭圆、正弦</w:t>
      </w:r>
    </w:p>
    <w:p>
      <w:pPr>
        <w:numPr>
          <w:ilvl w:val="0"/>
          <w:numId w:val="8"/>
        </w:numPr>
        <w:spacing w:before="93" w:after="93"/>
        <w:ind w:firstLineChars="0"/>
      </w:pPr>
      <w:r>
        <w:rPr>
          <w:rFonts w:hint="eastAsia"/>
        </w:rPr>
        <w:t>其他设置按照自己习惯进行设置如[电压变比]、[电压]、[自动记录]、[自动增益]等</w:t>
      </w:r>
    </w:p>
    <w:p>
      <w:pPr>
        <w:pStyle w:val="3"/>
        <w:spacing w:before="93" w:after="93"/>
      </w:pPr>
      <w:bookmarkStart w:id="38" w:name="_Toc23996"/>
      <w:r>
        <w:rPr>
          <w:rFonts w:hint="eastAsia"/>
        </w:rPr>
        <w:t>5.5 测量带宽选择</w:t>
      </w:r>
      <w:bookmarkEnd w:id="38"/>
    </w:p>
    <w:p>
      <w:pPr>
        <w:spacing w:before="93" w:after="93"/>
        <w:ind w:firstLine="480"/>
      </w:pPr>
      <w:r>
        <w:rPr>
          <w:rFonts w:hint="eastAsia"/>
        </w:rPr>
        <w:t>程控滤波器由低端频率和高端频率组成，低端频率分为10kHz、20kHz、40kHz、80kHz四个档位，高端频率分为100kHz、200kHz、300kHz、400kHz四个档位。测量带宽任意组合建议您使用40-200kHZ或40-400kHz。</w:t>
      </w:r>
    </w:p>
    <w:p>
      <w:pPr>
        <w:pStyle w:val="3"/>
        <w:spacing w:before="93" w:after="93"/>
      </w:pPr>
      <w:bookmarkStart w:id="39" w:name="_Toc23856"/>
      <w:r>
        <w:rPr>
          <w:rFonts w:hint="eastAsia"/>
        </w:rPr>
        <w:t>5.6量程选择</w:t>
      </w:r>
      <w:bookmarkEnd w:id="39"/>
    </w:p>
    <w:p>
      <w:pPr>
        <w:pStyle w:val="4"/>
        <w:spacing w:before="93" w:after="93"/>
      </w:pPr>
      <w:bookmarkStart w:id="40" w:name="_Toc5275"/>
      <w:bookmarkStart w:id="41" w:name="_Toc32257"/>
      <w:r>
        <w:rPr>
          <w:rFonts w:hint="eastAsia"/>
        </w:rPr>
        <w:t>5.6.1 手动调节增益</w:t>
      </w:r>
      <w:bookmarkEnd w:id="40"/>
      <w:bookmarkEnd w:id="41"/>
    </w:p>
    <w:p>
      <w:pPr>
        <w:spacing w:before="93" w:after="93"/>
        <w:ind w:firstLine="480"/>
      </w:pPr>
      <w:r>
        <w:rPr>
          <w:rFonts w:hint="eastAsia"/>
        </w:rPr>
        <w:t>本仪器的每个通道都有6个增益档位，分别为-40dB、-20dB，0dB，20dB，40dB，60dB。若信号幅值过大（超过量程幅值），在显示的检测数值前面出现“★”，则表示信号超出当前量程，需要衰减档位，即将“增益”档位换成数值较大的档位。若信号幅值过小，最大幅值小于量程的约5%以下，就需要提高档位，即将“增益”档位换成数值较小的档位。</w:t>
      </w:r>
    </w:p>
    <w:p>
      <w:pPr>
        <w:pStyle w:val="4"/>
        <w:spacing w:before="93" w:after="93"/>
      </w:pPr>
      <w:bookmarkStart w:id="42" w:name="_Toc13816"/>
      <w:bookmarkStart w:id="43" w:name="_Toc29182"/>
      <w:r>
        <w:rPr>
          <w:rFonts w:hint="eastAsia"/>
        </w:rPr>
        <w:t>5.6.2自动调节增益</w:t>
      </w:r>
      <w:bookmarkEnd w:id="42"/>
      <w:bookmarkEnd w:id="43"/>
    </w:p>
    <w:p>
      <w:pPr>
        <w:spacing w:before="93" w:after="93"/>
        <w:ind w:firstLine="480"/>
      </w:pPr>
      <w:r>
        <w:rPr>
          <w:rFonts w:hint="eastAsia"/>
        </w:rPr>
        <w:t>本仪器具有自动调节增益功能，在“系统设置”对话框中的“自动增益”区域，可以选中“自动增益</w:t>
      </w:r>
      <w:r>
        <w:t>”</w:t>
      </w:r>
      <w:r>
        <w:rPr>
          <w:rFonts w:hint="eastAsia"/>
        </w:rPr>
        <w:t>，并对此区域的其他参数进行相应设置，本仪器就会根据设置进行自动调节增益。</w:t>
      </w:r>
    </w:p>
    <w:p>
      <w:pPr>
        <w:pStyle w:val="3"/>
        <w:spacing w:before="93" w:after="93"/>
      </w:pPr>
      <w:bookmarkStart w:id="44" w:name="_Toc50"/>
      <w:r>
        <w:rPr>
          <w:rFonts w:hint="eastAsia"/>
        </w:rPr>
        <w:t>5.7 试验回路校准</w:t>
      </w:r>
      <w:bookmarkEnd w:id="44"/>
    </w:p>
    <w:p>
      <w:pPr>
        <w:spacing w:before="93" w:after="93"/>
        <w:ind w:firstLine="480"/>
      </w:pPr>
      <w:r>
        <w:rPr>
          <w:rFonts w:hint="eastAsia"/>
        </w:rPr>
        <w:t>仪器在每次接线完毕后开始试验前，都必须先进行校正以获得准确的检测结果。</w:t>
      </w:r>
    </w:p>
    <w:p>
      <w:pPr>
        <w:numPr>
          <w:ilvl w:val="0"/>
          <w:numId w:val="9"/>
        </w:numPr>
        <w:spacing w:before="93" w:after="93"/>
        <w:ind w:firstLineChars="0"/>
      </w:pPr>
      <w:r>
        <w:rPr>
          <w:rFonts w:hint="eastAsia"/>
        </w:rPr>
        <w:t>校准的过程如下：</w:t>
      </w:r>
    </w:p>
    <w:p>
      <w:pPr>
        <w:numPr>
          <w:ilvl w:val="0"/>
          <w:numId w:val="10"/>
        </w:numPr>
        <w:spacing w:before="93" w:after="93"/>
        <w:ind w:firstLineChars="0"/>
      </w:pPr>
      <w:r>
        <w:rPr>
          <w:rFonts w:hint="eastAsia"/>
        </w:rPr>
        <w:t>将校准脉冲发生器按规定方法接入试验回路，并施加适当的放电脉冲。</w:t>
      </w:r>
    </w:p>
    <w:p>
      <w:pPr>
        <w:numPr>
          <w:ilvl w:val="0"/>
          <w:numId w:val="10"/>
        </w:numPr>
        <w:spacing w:before="93" w:after="93"/>
        <w:ind w:firstLineChars="0"/>
      </w:pPr>
      <w:r>
        <w:rPr>
          <w:rFonts w:hint="eastAsia"/>
        </w:rPr>
        <w:t>打开“系统设置”界面，选择需要校正的通道。</w:t>
      </w:r>
    </w:p>
    <w:p>
      <w:pPr>
        <w:numPr>
          <w:ilvl w:val="0"/>
          <w:numId w:val="10"/>
        </w:numPr>
        <w:spacing w:before="93" w:after="93"/>
        <w:ind w:firstLineChars="0"/>
      </w:pPr>
      <w:r>
        <w:rPr>
          <w:rFonts w:hint="eastAsia"/>
        </w:rPr>
        <w:t>根据施加在被测试产品两端的已知电荷量，在通道设置区域的“校正量”内输入需要校准的放电（</w:t>
      </w:r>
      <w:r>
        <w:t>pC</w:t>
      </w:r>
      <w:r>
        <w:rPr>
          <w:rFonts w:hint="eastAsia"/>
        </w:rPr>
        <w:t>）值</w:t>
      </w:r>
      <w:r>
        <w:t>（</w:t>
      </w:r>
      <w:r>
        <w:rPr>
          <w:rFonts w:hint="eastAsia"/>
        </w:rPr>
        <w:t>应与校准脉冲发生器选择的数值相等</w:t>
      </w:r>
      <w:r>
        <w:t>）</w:t>
      </w:r>
      <w:r>
        <w:rPr>
          <w:rFonts w:hint="eastAsia"/>
        </w:rPr>
        <w:t>。</w:t>
      </w:r>
    </w:p>
    <w:p>
      <w:pPr>
        <w:numPr>
          <w:ilvl w:val="0"/>
          <w:numId w:val="10"/>
        </w:numPr>
        <w:spacing w:before="93" w:after="93"/>
        <w:ind w:firstLineChars="0"/>
      </w:pPr>
      <w:r>
        <w:rPr>
          <w:rFonts w:hint="eastAsia"/>
        </w:rPr>
        <w:t>点击通道设置区域的“校正”按钮，校正过程开始，同时，校正按钮变为“保存”按钮。</w:t>
      </w:r>
    </w:p>
    <w:p>
      <w:pPr>
        <w:numPr>
          <w:ilvl w:val="0"/>
          <w:numId w:val="10"/>
        </w:numPr>
        <w:spacing w:before="93" w:after="93"/>
        <w:ind w:firstLineChars="0"/>
      </w:pPr>
      <w:r>
        <w:rPr>
          <w:rFonts w:hint="eastAsia"/>
        </w:rPr>
        <w:t>选择合适的增益档位。</w:t>
      </w:r>
    </w:p>
    <w:p>
      <w:pPr>
        <w:numPr>
          <w:ilvl w:val="0"/>
          <w:numId w:val="10"/>
        </w:numPr>
        <w:spacing w:before="93" w:after="93"/>
        <w:ind w:firstLineChars="0"/>
      </w:pPr>
      <w:r>
        <w:rPr>
          <w:rFonts w:hint="eastAsia"/>
        </w:rPr>
        <w:t>持续几秒后，观察“电量值”（主画面1）与校准脉冲发生器所选数值是否相等，待其显示数据稳定后按“保存”按钮，保存所选择通道的校准结果。</w:t>
      </w:r>
    </w:p>
    <w:p>
      <w:pPr>
        <w:numPr>
          <w:ilvl w:val="0"/>
          <w:numId w:val="10"/>
        </w:numPr>
        <w:spacing w:before="93" w:after="93"/>
        <w:ind w:firstLineChars="0"/>
      </w:pPr>
      <w:r>
        <w:rPr>
          <w:rFonts w:hint="eastAsia"/>
        </w:rPr>
        <w:t>重复上述过程校准其他通道。</w:t>
      </w:r>
    </w:p>
    <w:p>
      <w:pPr>
        <w:numPr>
          <w:ilvl w:val="0"/>
          <w:numId w:val="10"/>
        </w:numPr>
        <w:spacing w:before="93" w:after="93"/>
        <w:ind w:firstLineChars="0"/>
      </w:pPr>
      <w:r>
        <w:rPr>
          <w:rFonts w:hint="eastAsia"/>
        </w:rPr>
        <w:t>校正完毕后应拆除校准脉冲发生器，准备正式检测。</w:t>
      </w:r>
    </w:p>
    <w:p>
      <w:pPr>
        <w:spacing w:before="93" w:after="93"/>
        <w:ind w:firstLine="480"/>
      </w:pPr>
      <w:r>
        <w:rPr>
          <w:rFonts w:hint="eastAsia"/>
        </w:rPr>
        <w:t>可以根据现场的实际情况，在校准的过程中，有选择的进行如下操作，以便使校准更加准确：</w:t>
      </w:r>
    </w:p>
    <w:p>
      <w:pPr>
        <w:spacing w:before="93" w:after="93"/>
        <w:ind w:firstLine="480"/>
      </w:pPr>
      <w:r>
        <w:rPr>
          <w:rFonts w:hint="eastAsia"/>
        </w:rPr>
        <w:t>如果出现固定频率的干扰信号，可以选择合适的低频和高频滤波档位将其滤除。改变滤波频带后，必须重新进行校准。或采用静态抗干扰、动态抗干扰等各种抗干扰技术对干扰进行排除。</w:t>
      </w:r>
    </w:p>
    <w:p>
      <w:pPr>
        <w:spacing w:before="93" w:after="93"/>
        <w:ind w:firstLine="480"/>
      </w:pPr>
      <w:r>
        <w:rPr>
          <w:rFonts w:hint="eastAsia"/>
        </w:rPr>
        <w:t>根据显示对“增益”档位进行调节，若在显示的数值前面出现“★”则表示超出量程，需要衰减档位，在不超出量程的情况下，应选择数值较小的档位，使校正信号的幅值尽可能大而且不出现“★”为宜。</w:t>
      </w:r>
    </w:p>
    <w:p>
      <w:pPr>
        <w:pStyle w:val="3"/>
        <w:spacing w:before="93" w:after="93"/>
      </w:pPr>
      <w:bookmarkStart w:id="45" w:name="_Toc18177"/>
      <w:r>
        <w:rPr>
          <w:rFonts w:hint="eastAsia"/>
        </w:rPr>
        <w:t>5.8 检测</w:t>
      </w:r>
      <w:bookmarkEnd w:id="45"/>
    </w:p>
    <w:p>
      <w:pPr>
        <w:numPr>
          <w:ilvl w:val="0"/>
          <w:numId w:val="9"/>
        </w:numPr>
        <w:spacing w:before="93" w:after="93"/>
        <w:ind w:firstLineChars="0"/>
      </w:pPr>
      <w:r>
        <w:rPr>
          <w:rFonts w:hint="eastAsia"/>
        </w:rPr>
        <w:t>基本检测步骤：</w:t>
      </w:r>
    </w:p>
    <w:p>
      <w:pPr>
        <w:numPr>
          <w:ilvl w:val="0"/>
          <w:numId w:val="11"/>
        </w:numPr>
        <w:spacing w:before="93" w:after="93"/>
        <w:ind w:firstLineChars="0"/>
      </w:pPr>
      <w:r>
        <w:rPr>
          <w:rFonts w:hint="eastAsia"/>
        </w:rPr>
        <w:t>校正完毕后，即可进入检测阶段。</w:t>
      </w:r>
    </w:p>
    <w:p>
      <w:pPr>
        <w:numPr>
          <w:ilvl w:val="0"/>
          <w:numId w:val="11"/>
        </w:numPr>
        <w:spacing w:before="93" w:after="93"/>
        <w:ind w:firstLineChars="0"/>
      </w:pPr>
      <w:r>
        <w:rPr>
          <w:rFonts w:hint="eastAsia"/>
        </w:rPr>
        <w:t>按下主界面中的“运行”按钮，进入测量状态，运行按钮此时显示为“停止”。这时在主界面的波形显示区应该可以观察到仪器的背景。如未拆除校准脉冲发生器，则在最后校准通道的波形显示区将出现均匀规则的波形，此时，拆除校准脉冲发生器后，即可进行正常测试。</w:t>
      </w:r>
    </w:p>
    <w:p>
      <w:pPr>
        <w:numPr>
          <w:ilvl w:val="0"/>
          <w:numId w:val="11"/>
        </w:numPr>
        <w:spacing w:before="93" w:after="93"/>
        <w:ind w:firstLineChars="0"/>
      </w:pPr>
      <w:r>
        <w:rPr>
          <w:rFonts w:hint="eastAsia"/>
        </w:rPr>
        <w:t>当待测试产品具备施加试验电压的条件后，开始加压。（</w:t>
      </w:r>
      <w:r>
        <w:rPr>
          <w:rFonts w:hint="eastAsia"/>
          <w:b/>
        </w:rPr>
        <w:t>注意在加压前一定要取下校准脉冲发生器！</w:t>
      </w:r>
      <w:r>
        <w:rPr>
          <w:rFonts w:hint="eastAsia"/>
        </w:rPr>
        <w:t>）</w:t>
      </w:r>
    </w:p>
    <w:p>
      <w:pPr>
        <w:numPr>
          <w:ilvl w:val="0"/>
          <w:numId w:val="11"/>
        </w:numPr>
        <w:spacing w:before="93" w:after="93"/>
        <w:ind w:firstLineChars="0"/>
      </w:pPr>
      <w:r>
        <w:rPr>
          <w:rFonts w:hint="eastAsia"/>
        </w:rPr>
        <w:t>加压后，若有局部放电发生，波形显示区出现局部放电波形，同时在波形显示区左上方显示本通道的局部放电量峰值。若没有局部放电发生，波形显示区出现的是该试验回路的背景波形，在波形显示区上方显示本通道的背景读数。</w:t>
      </w:r>
    </w:p>
    <w:p>
      <w:pPr>
        <w:numPr>
          <w:ilvl w:val="0"/>
          <w:numId w:val="11"/>
        </w:numPr>
        <w:spacing w:before="93" w:after="93"/>
        <w:ind w:firstLineChars="0"/>
      </w:pPr>
      <w:r>
        <w:rPr>
          <w:rFonts w:hint="eastAsia"/>
        </w:rPr>
        <w:t>在运行过程中，可根据需要，随时选用如下功能：</w:t>
      </w:r>
    </w:p>
    <w:p>
      <w:pPr>
        <w:numPr>
          <w:ilvl w:val="0"/>
          <w:numId w:val="11"/>
        </w:numPr>
        <w:spacing w:before="93" w:after="93"/>
        <w:ind w:firstLineChars="0"/>
      </w:pPr>
      <w:r>
        <w:rPr>
          <w:rFonts w:hint="eastAsia"/>
        </w:rPr>
        <w:t>开窗技术、手动保存数据、保存图形、自动保存数据、各种抗干扰、波形暂停、波形详细观察、频谱分析和波形缩放等</w:t>
      </w:r>
      <w:r>
        <w:t xml:space="preserve"> （</w:t>
      </w:r>
      <w:r>
        <w:rPr>
          <w:rFonts w:hint="eastAsia"/>
        </w:rPr>
        <w:t>各功能的操作方法见“高级功能”章节）。</w:t>
      </w:r>
    </w:p>
    <w:p>
      <w:pPr>
        <w:numPr>
          <w:ilvl w:val="0"/>
          <w:numId w:val="11"/>
        </w:numPr>
        <w:spacing w:before="93" w:after="93"/>
        <w:ind w:firstLineChars="0"/>
      </w:pPr>
      <w:r>
        <w:rPr>
          <w:rFonts w:hint="eastAsia"/>
        </w:rPr>
        <w:t>如果要结束测量，只需按下主画面“停止”按钮即停止实验，或直接按“退出”按钮，退出检测程序。</w:t>
      </w:r>
    </w:p>
    <w:p>
      <w:pPr>
        <w:pStyle w:val="2"/>
        <w:spacing w:before="93" w:after="93"/>
      </w:pPr>
      <w:bookmarkStart w:id="46" w:name="_Toc12495"/>
      <w:r>
        <w:rPr>
          <w:rFonts w:hint="eastAsia"/>
        </w:rPr>
        <w:t>6.高级功能</w:t>
      </w:r>
      <w:bookmarkEnd w:id="46"/>
    </w:p>
    <w:p>
      <w:pPr>
        <w:pStyle w:val="3"/>
        <w:spacing w:before="93" w:after="93"/>
      </w:pPr>
      <w:bookmarkStart w:id="47" w:name="_Toc27809"/>
      <w:r>
        <w:rPr>
          <w:rFonts w:hint="eastAsia"/>
        </w:rPr>
        <w:t>6.1基本操作介绍</w:t>
      </w:r>
      <w:bookmarkEnd w:id="47"/>
    </w:p>
    <w:p>
      <w:pPr>
        <w:pStyle w:val="4"/>
        <w:spacing w:before="93" w:after="93"/>
      </w:pPr>
      <w:bookmarkStart w:id="48" w:name="_Toc29096"/>
      <w:bookmarkStart w:id="49" w:name="_Toc24436"/>
      <w:r>
        <w:rPr>
          <w:rFonts w:hint="eastAsia"/>
        </w:rPr>
        <w:t>6.1.1开关相位窗</w:t>
      </w:r>
      <w:bookmarkEnd w:id="48"/>
      <w:bookmarkEnd w:id="49"/>
    </w:p>
    <w:p>
      <w:pPr>
        <w:spacing w:before="93" w:after="93"/>
        <w:ind w:firstLine="480"/>
      </w:pPr>
      <w:r>
        <w:rPr>
          <w:rFonts w:hint="eastAsia"/>
        </w:rPr>
        <w:t>每一个通道的波形显示窗口内，可以同时开两个不同时刻的子窗口（相位窗）。此功能，一般用来避开某些相位的干扰，对所开窗相位内的波形进行读数，以下简称开窗。</w:t>
      </w:r>
    </w:p>
    <w:p>
      <w:pPr>
        <w:numPr>
          <w:ilvl w:val="0"/>
          <w:numId w:val="12"/>
        </w:numPr>
        <w:spacing w:before="93" w:after="93"/>
        <w:ind w:firstLineChars="0"/>
      </w:pPr>
      <w:r>
        <w:rPr>
          <w:rFonts w:hint="eastAsia"/>
        </w:rPr>
        <w:t>开相位窗操作</w:t>
      </w:r>
    </w:p>
    <w:p>
      <w:pPr>
        <w:spacing w:before="93" w:after="93"/>
        <w:ind w:firstLine="480"/>
      </w:pPr>
      <w:r>
        <w:rPr>
          <w:rFonts w:hint="eastAsia"/>
        </w:rPr>
        <w:t>将鼠标的光标放置在图形显示区的适当位置</w:t>
      </w:r>
      <w:r>
        <w:t>，</w:t>
      </w:r>
      <w:r>
        <w:rPr>
          <w:rFonts w:hint="eastAsia"/>
        </w:rPr>
        <w:t>按下鼠标左键</w:t>
      </w:r>
      <w:r>
        <w:t>，</w:t>
      </w:r>
      <w:r>
        <w:rPr>
          <w:rFonts w:hint="eastAsia"/>
        </w:rPr>
        <w:t>在保持按下的同时拖动鼠标到另一位置释放鼠标左键</w:t>
      </w:r>
      <w:r>
        <w:t>，</w:t>
      </w:r>
      <w:r>
        <w:rPr>
          <w:rFonts w:hint="eastAsia"/>
        </w:rPr>
        <w:t>可以形成框住基线的红色矩形框</w:t>
      </w:r>
      <w:r>
        <w:t>，</w:t>
      </w:r>
      <w:r>
        <w:rPr>
          <w:rFonts w:hint="eastAsia"/>
        </w:rPr>
        <w:t>即完成开窗操作。在同一通道的图形显示区，最多显示两个相位窗，重复以上操作。有相位窗时，读数显示的是相位窗口内的最大放电量。</w:t>
      </w:r>
    </w:p>
    <w:p>
      <w:pPr>
        <w:numPr>
          <w:ilvl w:val="0"/>
          <w:numId w:val="12"/>
        </w:numPr>
        <w:spacing w:before="93" w:after="93"/>
        <w:ind w:firstLineChars="0"/>
      </w:pPr>
      <w:r>
        <w:rPr>
          <w:rFonts w:hint="eastAsia"/>
        </w:rPr>
        <w:t>关闭相位窗操作</w:t>
      </w:r>
    </w:p>
    <w:p>
      <w:pPr>
        <w:spacing w:before="93" w:after="93"/>
        <w:ind w:firstLine="480"/>
      </w:pPr>
      <w:r>
        <w:rPr>
          <w:rFonts w:hint="eastAsia"/>
        </w:rPr>
        <w:t>需要关闭哪一个相位窗口，就将鼠标的光标放置在哪一个相位窗（红色矩形框）内，单击鼠标左键，即可关闭该窗口。在存在两个相位窗口的情况下，进行开窗操作可以关闭前两个相位窗口。</w:t>
      </w:r>
    </w:p>
    <w:p>
      <w:pPr>
        <w:pStyle w:val="4"/>
        <w:spacing w:before="93" w:after="93"/>
      </w:pPr>
      <w:bookmarkStart w:id="50" w:name="_Toc3210"/>
      <w:bookmarkStart w:id="51" w:name="_Toc9958"/>
      <w:r>
        <w:rPr>
          <w:rFonts w:hint="eastAsia"/>
        </w:rPr>
        <w:t>6.1.2数据保存</w:t>
      </w:r>
      <w:bookmarkEnd w:id="50"/>
      <w:bookmarkEnd w:id="51"/>
    </w:p>
    <w:p>
      <w:pPr>
        <w:spacing w:before="93" w:after="93"/>
        <w:ind w:firstLine="480"/>
      </w:pPr>
      <w:r>
        <w:rPr>
          <w:rFonts w:hint="eastAsia"/>
        </w:rPr>
        <w:t>主要用于事后查看波形、</w:t>
      </w:r>
      <w:r>
        <w:t>pC</w:t>
      </w:r>
      <w:r>
        <w:rPr>
          <w:rFonts w:hint="eastAsia"/>
        </w:rPr>
        <w:t>值、详察波形、频谱分析及试验报告的生成。此时的备注对话框可以输入相应次数的描述，如当时电压情况等。</w:t>
      </w:r>
    </w:p>
    <w:p>
      <w:pPr>
        <w:numPr>
          <w:ilvl w:val="0"/>
          <w:numId w:val="12"/>
        </w:numPr>
        <w:spacing w:before="93" w:after="93"/>
        <w:ind w:firstLineChars="0"/>
      </w:pPr>
      <w:r>
        <w:rPr>
          <w:rFonts w:hint="eastAsia"/>
        </w:rPr>
        <w:t>手动数据保存</w:t>
      </w:r>
    </w:p>
    <w:p>
      <w:pPr>
        <w:spacing w:before="93" w:after="93"/>
        <w:ind w:firstLine="480"/>
      </w:pPr>
      <w:r>
        <w:rPr>
          <w:rFonts w:hint="eastAsia"/>
        </w:rPr>
        <w:t>手动存数的操作非常简单，可随时进行，使用方法：鼠标左键单击显示屏幕右上方的</w:t>
      </w:r>
      <w:r>
        <w:t>[</w:t>
      </w:r>
      <w:r>
        <w:rPr>
          <w:rFonts w:hint="eastAsia"/>
        </w:rPr>
        <w:t>手动存储</w:t>
      </w:r>
      <w:r>
        <w:t>]</w:t>
      </w:r>
      <w:r>
        <w:rPr>
          <w:rFonts w:hint="eastAsia"/>
        </w:rPr>
        <w:t>按钮即可。</w:t>
      </w:r>
      <w:bookmarkStart w:id="52" w:name="_Toc14862569"/>
      <w:bookmarkStart w:id="53" w:name="_Toc526328962"/>
      <w:bookmarkStart w:id="54" w:name="_Toc15379332"/>
      <w:bookmarkStart w:id="55" w:name="_Toc15380156"/>
      <w:bookmarkStart w:id="56" w:name="_Toc15378620"/>
      <w:bookmarkStart w:id="57" w:name="_Toc15436090"/>
      <w:r>
        <w:rPr>
          <w:rFonts w:hint="eastAsia"/>
        </w:rPr>
        <w:t>此操作的效果是将当前采集数据、时间、视在放电量、出现最大放电时的相位和试验条件等保存。</w:t>
      </w:r>
    </w:p>
    <w:bookmarkEnd w:id="52"/>
    <w:bookmarkEnd w:id="53"/>
    <w:bookmarkEnd w:id="54"/>
    <w:bookmarkEnd w:id="55"/>
    <w:bookmarkEnd w:id="56"/>
    <w:bookmarkEnd w:id="57"/>
    <w:p>
      <w:pPr>
        <w:numPr>
          <w:ilvl w:val="0"/>
          <w:numId w:val="12"/>
        </w:numPr>
        <w:spacing w:before="93" w:after="93"/>
        <w:ind w:firstLineChars="0"/>
      </w:pPr>
      <w:r>
        <w:rPr>
          <w:rFonts w:hint="eastAsia"/>
        </w:rPr>
        <w:t>自动数据保存</w:t>
      </w:r>
    </w:p>
    <w:p>
      <w:pPr>
        <w:spacing w:before="93" w:after="93"/>
        <w:ind w:firstLine="480"/>
      </w:pPr>
      <w:r>
        <w:rPr>
          <w:rFonts w:hint="eastAsia"/>
        </w:rPr>
        <w:t>自动存数只是用鼠标的左键单击“系统设置”界面</w:t>
      </w:r>
      <w:r>
        <w:t>[</w:t>
      </w:r>
      <w:r>
        <w:rPr>
          <w:rFonts w:hint="eastAsia"/>
        </w:rPr>
        <w:t>自动记录</w:t>
      </w:r>
      <w:r>
        <w:t>]</w:t>
      </w:r>
      <w:r>
        <w:rPr>
          <w:rFonts w:hint="eastAsia"/>
        </w:rPr>
        <w:t>按钮即可。此操作的效果是：根据参数设置界面中自动记录的时间间隔自动保存数据，保存内容与手动保存数据相同。</w:t>
      </w:r>
    </w:p>
    <w:p>
      <w:pPr>
        <w:pStyle w:val="4"/>
        <w:spacing w:before="93" w:after="93"/>
      </w:pPr>
      <w:bookmarkStart w:id="58" w:name="_Toc384"/>
      <w:bookmarkStart w:id="59" w:name="_Toc949"/>
      <w:r>
        <w:rPr>
          <w:rFonts w:hint="eastAsia"/>
        </w:rPr>
        <w:t>6.1.3图片的保存</w:t>
      </w:r>
      <w:bookmarkEnd w:id="58"/>
      <w:bookmarkEnd w:id="59"/>
    </w:p>
    <w:p>
      <w:pPr>
        <w:spacing w:before="93" w:after="93"/>
        <w:ind w:firstLine="480"/>
      </w:pPr>
      <w:r>
        <w:rPr>
          <w:rFonts w:hint="eastAsia"/>
        </w:rPr>
        <w:t>存图类似于照相，将屏幕上两个通道的试验波形同时保存，保存的图形可以用于生成试验报告。</w:t>
      </w:r>
    </w:p>
    <w:p>
      <w:pPr>
        <w:numPr>
          <w:ilvl w:val="0"/>
          <w:numId w:val="12"/>
        </w:numPr>
        <w:spacing w:before="93" w:after="93"/>
        <w:ind w:firstLineChars="0"/>
      </w:pPr>
      <w:r>
        <w:rPr>
          <w:rFonts w:hint="eastAsia"/>
        </w:rPr>
        <w:t>试验波形图保存</w:t>
      </w:r>
    </w:p>
    <w:p>
      <w:pPr>
        <w:spacing w:before="93" w:after="93"/>
        <w:ind w:firstLine="480"/>
      </w:pPr>
      <w:r>
        <w:rPr>
          <w:rFonts w:hint="eastAsia"/>
        </w:rPr>
        <w:t>保存了若干次采集数据后，在停止状态下，选择“记录浏览”框内相应记录，便将其保存时的</w:t>
      </w:r>
      <w:r>
        <w:t>pC</w:t>
      </w:r>
      <w:r>
        <w:rPr>
          <w:rFonts w:hint="eastAsia"/>
        </w:rPr>
        <w:t>值及波形显示在屏幕上，此时用鼠标左键单击主界面控制按钮中的“屏幕捕获”按钮即可存图，此图与此时的记录次数相对应。</w:t>
      </w:r>
    </w:p>
    <w:p>
      <w:pPr>
        <w:pStyle w:val="4"/>
        <w:spacing w:before="93" w:after="93"/>
      </w:pPr>
      <w:bookmarkStart w:id="60" w:name="_Toc27985"/>
      <w:bookmarkStart w:id="61" w:name="_Toc13750"/>
      <w:r>
        <w:rPr>
          <w:rFonts w:hint="eastAsia"/>
        </w:rPr>
        <w:t>6.1.4波形分析及频谱分析</w:t>
      </w:r>
      <w:bookmarkEnd w:id="60"/>
      <w:bookmarkEnd w:id="61"/>
    </w:p>
    <w:p>
      <w:pPr>
        <w:numPr>
          <w:ilvl w:val="0"/>
          <w:numId w:val="12"/>
        </w:numPr>
        <w:spacing w:beforeLines="0" w:afterLines="0" w:line="240" w:lineRule="auto"/>
        <w:ind w:firstLineChars="0"/>
      </w:pPr>
      <w:r>
        <w:rPr>
          <w:rFonts w:hint="eastAsia"/>
        </w:rPr>
        <w:t>波形分析</w:t>
      </w:r>
    </w:p>
    <w:p>
      <w:pPr>
        <w:spacing w:beforeLines="0" w:afterLines="0" w:line="240" w:lineRule="auto"/>
        <w:ind w:firstLine="0" w:firstLineChars="0"/>
      </w:pPr>
      <w:r>
        <w:drawing>
          <wp:inline distT="0" distB="0" distL="0" distR="0">
            <wp:extent cx="5267960" cy="2845435"/>
            <wp:effectExtent l="19050" t="0" r="8890" b="0"/>
            <wp:docPr id="10" name="图片 10" descr="分析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分析界面"/>
                    <pic:cNvPicPr>
                      <a:picLocks noChangeAspect="1" noChangeArrowheads="1"/>
                    </pic:cNvPicPr>
                  </pic:nvPicPr>
                  <pic:blipFill>
                    <a:blip r:embed="rId28" cstate="print"/>
                    <a:srcRect/>
                    <a:stretch>
                      <a:fillRect/>
                    </a:stretch>
                  </pic:blipFill>
                  <pic:spPr>
                    <a:xfrm>
                      <a:off x="0" y="0"/>
                      <a:ext cx="5267960" cy="2845435"/>
                    </a:xfrm>
                    <a:prstGeom prst="rect">
                      <a:avLst/>
                    </a:prstGeom>
                    <a:noFill/>
                    <a:ln w="9525" cmpd="sng">
                      <a:noFill/>
                      <a:miter lim="800000"/>
                      <a:headEnd/>
                      <a:tailEnd/>
                    </a:ln>
                  </pic:spPr>
                </pic:pic>
              </a:graphicData>
            </a:graphic>
          </wp:inline>
        </w:drawing>
      </w:r>
    </w:p>
    <w:p>
      <w:pPr>
        <w:spacing w:before="93" w:after="93"/>
        <w:ind w:firstLine="480"/>
        <w:jc w:val="center"/>
      </w:pPr>
      <w:r>
        <w:rPr>
          <w:rFonts w:hint="eastAsia"/>
        </w:rPr>
        <w:t>图6.1 分析——时域波形</w:t>
      </w:r>
    </w:p>
    <w:p>
      <w:pPr>
        <w:spacing w:before="93" w:after="93"/>
        <w:ind w:firstLine="480"/>
      </w:pPr>
      <w:r>
        <w:rPr>
          <w:rFonts w:hint="eastAsia"/>
        </w:rPr>
        <w:t>在运行并采集了数据（或事后先选择[记录浏览]中相应的记录）才可详细观察波形，即对已经采集的数据进行详细观察。在详察波形窗口可以详细查看波形形状，从而分析放电波形的性质。</w:t>
      </w:r>
    </w:p>
    <w:p>
      <w:pPr>
        <w:spacing w:before="93" w:after="93"/>
        <w:ind w:firstLine="480"/>
      </w:pPr>
      <w:r>
        <w:rPr>
          <w:rFonts w:hint="eastAsia"/>
        </w:rPr>
        <w:t>在波形显示区（主界面），移动鼠标指针到要详细观察的波形处，单击“分析”按钮弹出波形详细观察画面</w:t>
      </w:r>
      <w:r>
        <w:t>（</w:t>
      </w:r>
      <w:r>
        <w:rPr>
          <w:rFonts w:hint="eastAsia"/>
        </w:rPr>
        <w:t>在运行时</w:t>
      </w:r>
      <w:r>
        <w:t>，</w:t>
      </w:r>
      <w:r>
        <w:rPr>
          <w:rFonts w:hint="eastAsia"/>
        </w:rPr>
        <w:t>可以按“停止”按钮，使波形暂时停止刷新</w:t>
      </w:r>
      <w:r>
        <w:t>）</w:t>
      </w:r>
      <w:r>
        <w:rPr>
          <w:rFonts w:hint="eastAsia"/>
        </w:rPr>
        <w:t>，包括一个图形画面、六个功能按钮（左移、右移、压缩、拉伸、频域/时域、关闭）以及幅值压缩拉伸条。</w:t>
      </w:r>
    </w:p>
    <w:p>
      <w:pPr>
        <w:numPr>
          <w:ilvl w:val="0"/>
          <w:numId w:val="12"/>
        </w:numPr>
        <w:spacing w:before="93" w:after="93"/>
        <w:ind w:firstLineChars="0"/>
      </w:pPr>
      <w:bookmarkStart w:id="62" w:name="_Toc115671979"/>
      <w:r>
        <w:rPr>
          <w:rFonts w:hint="eastAsia"/>
        </w:rPr>
        <w:t>频谱分析</w:t>
      </w:r>
      <w:bookmarkEnd w:id="62"/>
    </w:p>
    <w:p>
      <w:pPr>
        <w:spacing w:beforeLines="0" w:afterLines="0" w:line="240" w:lineRule="auto"/>
        <w:ind w:firstLine="0" w:firstLineChars="0"/>
      </w:pPr>
      <w:r>
        <w:drawing>
          <wp:inline distT="0" distB="0" distL="0" distR="0">
            <wp:extent cx="5267960" cy="2838450"/>
            <wp:effectExtent l="19050" t="0" r="8890" b="0"/>
            <wp:docPr id="11" name="图片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
                    <pic:cNvPicPr>
                      <a:picLocks noChangeAspect="1" noChangeArrowheads="1"/>
                    </pic:cNvPicPr>
                  </pic:nvPicPr>
                  <pic:blipFill>
                    <a:blip r:embed="rId29" cstate="print"/>
                    <a:srcRect/>
                    <a:stretch>
                      <a:fillRect/>
                    </a:stretch>
                  </pic:blipFill>
                  <pic:spPr>
                    <a:xfrm>
                      <a:off x="0" y="0"/>
                      <a:ext cx="5267960" cy="2838450"/>
                    </a:xfrm>
                    <a:prstGeom prst="rect">
                      <a:avLst/>
                    </a:prstGeom>
                    <a:noFill/>
                    <a:ln w="9525" cmpd="sng">
                      <a:noFill/>
                      <a:miter lim="800000"/>
                      <a:headEnd/>
                      <a:tailEnd/>
                    </a:ln>
                  </pic:spPr>
                </pic:pic>
              </a:graphicData>
            </a:graphic>
          </wp:inline>
        </w:drawing>
      </w:r>
    </w:p>
    <w:p>
      <w:pPr>
        <w:spacing w:beforeLines="0" w:afterLines="0" w:line="240" w:lineRule="auto"/>
        <w:ind w:firstLine="0" w:firstLineChars="0"/>
        <w:jc w:val="center"/>
      </w:pPr>
      <w:r>
        <w:rPr>
          <w:rFonts w:hint="eastAsia"/>
        </w:rPr>
        <w:t>图6.2 分析——频域波形</w:t>
      </w:r>
    </w:p>
    <w:p>
      <w:pPr>
        <w:spacing w:before="93" w:after="93"/>
        <w:ind w:firstLine="480"/>
      </w:pPr>
      <w:r>
        <w:rPr>
          <w:rFonts w:hint="eastAsia"/>
        </w:rPr>
        <w:t>在窗口内按</w:t>
      </w:r>
      <w:r>
        <w:t>[</w:t>
      </w:r>
      <w:r>
        <w:rPr>
          <w:rFonts w:hint="eastAsia"/>
        </w:rPr>
        <w:t>频域</w:t>
      </w:r>
      <w:r>
        <w:t>]</w:t>
      </w:r>
      <w:r>
        <w:rPr>
          <w:rFonts w:hint="eastAsia"/>
        </w:rPr>
        <w:t>按钮就进入频谱分析窗口。它是分析窗口内波形的频谱展开分析。</w:t>
      </w:r>
    </w:p>
    <w:p>
      <w:pPr>
        <w:spacing w:before="93" w:after="93"/>
        <w:ind w:firstLine="480"/>
      </w:pPr>
      <w:r>
        <w:rPr>
          <w:rFonts w:hint="eastAsia"/>
        </w:rPr>
        <w:t>按</w:t>
      </w:r>
      <w:r>
        <w:t>[</w:t>
      </w:r>
      <w:r>
        <w:rPr>
          <w:rFonts w:hint="eastAsia"/>
        </w:rPr>
        <w:t>频域</w:t>
      </w:r>
      <w:r>
        <w:t>]/[</w:t>
      </w:r>
      <w:r>
        <w:rPr>
          <w:rFonts w:hint="eastAsia"/>
        </w:rPr>
        <w:t>时域</w:t>
      </w:r>
      <w:r>
        <w:t>]</w:t>
      </w:r>
      <w:r>
        <w:rPr>
          <w:rFonts w:hint="eastAsia"/>
        </w:rPr>
        <w:t>按钮，就可在波形分析窗口和频谱分析窗口之间切换。</w:t>
      </w:r>
    </w:p>
    <w:p>
      <w:pPr>
        <w:spacing w:before="93" w:after="93"/>
        <w:ind w:firstLine="480"/>
      </w:pPr>
      <w:r>
        <w:rPr>
          <w:rFonts w:hint="eastAsia"/>
        </w:rPr>
        <w:t>按</w:t>
      </w:r>
      <w:r>
        <w:t>[</w:t>
      </w:r>
      <w:r>
        <w:rPr>
          <w:rFonts w:hint="eastAsia"/>
        </w:rPr>
        <w:t>退出</w:t>
      </w:r>
      <w:r>
        <w:t>]</w:t>
      </w:r>
      <w:r>
        <w:rPr>
          <w:rFonts w:hint="eastAsia"/>
        </w:rPr>
        <w:t>按钮</w:t>
      </w:r>
      <w:r>
        <w:t>，</w:t>
      </w:r>
      <w:r>
        <w:rPr>
          <w:rFonts w:hint="eastAsia"/>
        </w:rPr>
        <w:t>返回上一级画面。</w:t>
      </w:r>
    </w:p>
    <w:p>
      <w:pPr>
        <w:pStyle w:val="3"/>
        <w:spacing w:before="93" w:after="93"/>
      </w:pPr>
      <w:bookmarkStart w:id="63" w:name="_Toc19544"/>
      <w:r>
        <w:rPr>
          <w:rFonts w:hint="eastAsia"/>
        </w:rPr>
        <w:t>6.2干扰抑制功能</w:t>
      </w:r>
      <w:bookmarkEnd w:id="63"/>
    </w:p>
    <w:p>
      <w:pPr>
        <w:spacing w:before="93" w:after="93"/>
        <w:ind w:firstLine="480"/>
        <w:rPr>
          <w:rFonts w:hint="eastAsia"/>
        </w:rPr>
      </w:pPr>
      <w:r>
        <w:rPr>
          <w:rFonts w:hint="eastAsia"/>
        </w:rPr>
        <w:t>在现场测量试品的局部放电时，干扰信号的串入是不可避免的，如果干扰信号的幅度大于放电信号的幅度时，将不能测出放电的量值。针对现场干扰强这一特点，局放仪增加了如下的若干种抗干扰措施。</w:t>
      </w:r>
    </w:p>
    <w:p>
      <w:pPr>
        <w:pStyle w:val="4"/>
        <w:spacing w:before="93" w:after="93"/>
        <w:rPr>
          <w:rFonts w:hint="eastAsia"/>
        </w:rPr>
      </w:pPr>
      <w:r>
        <w:rPr>
          <w:rFonts w:hint="eastAsia"/>
        </w:rPr>
        <w:t xml:space="preserve"> </w:t>
      </w:r>
      <w:bookmarkStart w:id="64" w:name="_Toc19694"/>
      <w:bookmarkStart w:id="65" w:name="_Toc26863"/>
      <w:r>
        <w:rPr>
          <w:rFonts w:hint="eastAsia"/>
        </w:rPr>
        <w:t>6.2.1干扰或非正常放电的情况</w:t>
      </w:r>
      <w:bookmarkEnd w:id="64"/>
      <w:bookmarkEnd w:id="65"/>
    </w:p>
    <w:p>
      <w:pPr>
        <w:spacing w:before="93" w:after="93"/>
        <w:ind w:firstLine="480"/>
        <w:rPr>
          <w:rFonts w:hint="eastAsia"/>
        </w:rPr>
      </w:pPr>
      <w:r>
        <w:rPr>
          <w:rFonts w:hint="eastAsia"/>
        </w:rPr>
        <w:t>⑴ 悬浮电位物体放电波形特点</w:t>
      </w:r>
    </w:p>
    <w:p>
      <w:pPr>
        <w:spacing w:before="93" w:after="93"/>
        <w:ind w:firstLine="480"/>
        <w:rPr>
          <w:rFonts w:hint="eastAsia"/>
        </w:rPr>
      </w:pPr>
      <w:r>
        <w:rPr>
          <w:rFonts w:hint="eastAsia"/>
        </w:rPr>
        <w:t>在电压峰值前的正负半周两个象限里出现幅值。脉冲数和位置均相同，成对出现。放电可移动，但它们间的相互间隔不变，电压升高时，根数增加，间隔缩小，但幅值不变。有时电压升到一定值时会消失，但降至此值又重新出现。</w:t>
      </w:r>
    </w:p>
    <w:p>
      <w:pPr>
        <w:spacing w:before="93" w:after="93"/>
        <w:ind w:firstLine="480"/>
        <w:rPr>
          <w:rFonts w:hint="eastAsia"/>
        </w:rPr>
      </w:pPr>
      <w:r>
        <w:rPr>
          <w:rFonts w:hint="eastAsia"/>
        </w:rPr>
        <w:t>原因：金属间的间隙产生的放电，间隙可能是地面上两个独立的金属体间（通过杂散电</w:t>
      </w:r>
    </w:p>
    <w:p>
      <w:pPr>
        <w:spacing w:before="93" w:after="93"/>
        <w:ind w:firstLine="480"/>
        <w:rPr>
          <w:rFonts w:hint="eastAsia"/>
        </w:rPr>
      </w:pPr>
      <w:r>
        <w:rPr>
          <w:rFonts w:hint="eastAsia"/>
        </w:rPr>
        <w:t>容耦合）也可能在样品内，例如屏蔽松散。</w:t>
      </w:r>
    </w:p>
    <w:p>
      <w:pPr>
        <w:spacing w:before="93" w:after="93"/>
        <w:ind w:firstLine="480"/>
        <w:rPr>
          <w:rFonts w:hint="eastAsia"/>
        </w:rPr>
      </w:pPr>
    </w:p>
    <w:p>
      <w:pPr>
        <w:spacing w:before="93" w:after="93"/>
        <w:ind w:firstLine="480"/>
        <w:rPr>
          <w:rFonts w:hint="eastAsia"/>
        </w:rPr>
      </w:pPr>
      <w:r>
        <w:drawing>
          <wp:anchor distT="0" distB="0" distL="114300" distR="114300" simplePos="0" relativeHeight="251662336" behindDoc="0" locked="0" layoutInCell="1" allowOverlap="1">
            <wp:simplePos x="0" y="0"/>
            <wp:positionH relativeFrom="column">
              <wp:posOffset>1504950</wp:posOffset>
            </wp:positionH>
            <wp:positionV relativeFrom="paragraph">
              <wp:posOffset>231140</wp:posOffset>
            </wp:positionV>
            <wp:extent cx="2393315" cy="2385695"/>
            <wp:effectExtent l="19050" t="0" r="6985" b="0"/>
            <wp:wrapSquare wrapText="bothSides"/>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pic:cNvPicPr>
                      <a:picLocks noChangeAspect="1" noChangeArrowheads="1"/>
                    </pic:cNvPicPr>
                  </pic:nvPicPr>
                  <pic:blipFill>
                    <a:blip r:embed="rId30" cstate="print"/>
                    <a:srcRect/>
                    <a:stretch>
                      <a:fillRect/>
                    </a:stretch>
                  </pic:blipFill>
                  <pic:spPr>
                    <a:xfrm>
                      <a:off x="0" y="0"/>
                      <a:ext cx="2393315" cy="2385695"/>
                    </a:xfrm>
                    <a:prstGeom prst="rect">
                      <a:avLst/>
                    </a:prstGeom>
                    <a:noFill/>
                    <a:ln w="9525" cmpd="sng">
                      <a:noFill/>
                      <a:miter lim="800000"/>
                      <a:headEnd/>
                      <a:tailEnd/>
                    </a:ln>
                  </pic:spPr>
                </pic:pic>
              </a:graphicData>
            </a:graphic>
          </wp:anchor>
        </w:drawing>
      </w: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jc w:val="center"/>
        <w:rPr>
          <w:rFonts w:hint="eastAsia"/>
        </w:rPr>
      </w:pPr>
      <w:r>
        <w:rPr>
          <w:rFonts w:hint="eastAsia" w:ascii="宋体" w:hAnsi="宋体"/>
        </w:rPr>
        <w:t>图</w:t>
      </w:r>
      <w:r>
        <w:rPr>
          <w:rFonts w:ascii="宋体" w:hAnsi="宋体"/>
        </w:rPr>
        <w:t xml:space="preserve"> </w:t>
      </w:r>
      <w:r>
        <w:rPr>
          <w:rFonts w:hint="eastAsia" w:ascii="宋体" w:hAnsi="宋体"/>
        </w:rPr>
        <w:t>6.3</w:t>
      </w:r>
    </w:p>
    <w:p>
      <w:pPr>
        <w:spacing w:before="93" w:after="93"/>
        <w:ind w:firstLine="480"/>
        <w:rPr>
          <w:rFonts w:hint="eastAsia"/>
        </w:rPr>
      </w:pPr>
      <w:r>
        <w:rPr>
          <w:rFonts w:hint="eastAsia"/>
        </w:rPr>
        <w:t>⑵ 外部尖端电晕放电波形特点：</w:t>
      </w:r>
    </w:p>
    <w:p>
      <w:pPr>
        <w:spacing w:before="93" w:after="93"/>
        <w:ind w:firstLine="480"/>
        <w:rPr>
          <w:rFonts w:hint="eastAsia"/>
        </w:rPr>
      </w:pPr>
      <w:r>
        <w:rPr>
          <w:rFonts w:hint="eastAsia"/>
        </w:rPr>
        <w:t xml:space="preserve">起始放电仅出现在试验电压的一个半周上，并对称地分布在峰值两侧。试验电压升高时，放电脉冲数急剧增加，但幅值不变，并向两侧伸展。                     </w:t>
      </w:r>
    </w:p>
    <w:p>
      <w:pPr>
        <w:spacing w:before="93" w:after="93"/>
        <w:ind w:firstLine="480"/>
        <w:rPr>
          <w:rFonts w:hint="eastAsia"/>
        </w:rPr>
      </w:pPr>
      <w:r>
        <w:rPr>
          <w:rFonts w:hint="eastAsia"/>
        </w:rPr>
        <w:t>原因：空气中高压尖端或边缘放电。如果放电出现在负半周，表示尖端处于高压，如果放电出现在正半周则尖端处于地电位。</w:t>
      </w: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r>
        <w:drawing>
          <wp:anchor distT="0" distB="0" distL="114300" distR="114300" simplePos="0" relativeHeight="251663360" behindDoc="0" locked="0" layoutInCell="1" allowOverlap="1">
            <wp:simplePos x="0" y="0"/>
            <wp:positionH relativeFrom="column">
              <wp:posOffset>1711325</wp:posOffset>
            </wp:positionH>
            <wp:positionV relativeFrom="paragraph">
              <wp:posOffset>-1002665</wp:posOffset>
            </wp:positionV>
            <wp:extent cx="2154555" cy="1216660"/>
            <wp:effectExtent l="19050" t="0" r="0" b="0"/>
            <wp:wrapSquare wrapText="bothSides"/>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pic:cNvPicPr>
                      <a:picLocks noChangeAspect="1" noChangeArrowheads="1"/>
                    </pic:cNvPicPr>
                  </pic:nvPicPr>
                  <pic:blipFill>
                    <a:blip r:embed="rId31" cstate="print"/>
                    <a:srcRect/>
                    <a:stretch>
                      <a:fillRect/>
                    </a:stretch>
                  </pic:blipFill>
                  <pic:spPr>
                    <a:xfrm>
                      <a:off x="0" y="0"/>
                      <a:ext cx="2154555" cy="1216660"/>
                    </a:xfrm>
                    <a:prstGeom prst="rect">
                      <a:avLst/>
                    </a:prstGeom>
                    <a:noFill/>
                    <a:ln w="9525" cmpd="sng">
                      <a:noFill/>
                      <a:miter lim="800000"/>
                      <a:headEnd/>
                      <a:tailEnd/>
                    </a:ln>
                  </pic:spPr>
                </pic:pic>
              </a:graphicData>
            </a:graphic>
          </wp:anchor>
        </w:drawing>
      </w:r>
    </w:p>
    <w:p>
      <w:pPr>
        <w:spacing w:before="93" w:after="93"/>
        <w:ind w:firstLine="480"/>
        <w:jc w:val="center"/>
        <w:rPr>
          <w:rFonts w:hint="eastAsia"/>
        </w:rPr>
      </w:pPr>
      <w:r>
        <w:rPr>
          <w:rFonts w:hint="eastAsia"/>
        </w:rPr>
        <w:t>图6.4</w:t>
      </w:r>
    </w:p>
    <w:p>
      <w:pPr>
        <w:spacing w:before="93" w:after="93"/>
        <w:ind w:firstLine="480"/>
        <w:rPr>
          <w:rFonts w:hint="eastAsia"/>
        </w:rPr>
      </w:pPr>
      <w:r>
        <w:rPr>
          <w:rFonts w:hint="eastAsia"/>
        </w:rPr>
        <w:t>⑶ 液体介质中的尖端电晕放电波形特点。</w:t>
      </w:r>
    </w:p>
    <w:p>
      <w:pPr>
        <w:spacing w:before="93" w:after="93"/>
        <w:ind w:firstLine="480"/>
        <w:rPr>
          <w:rFonts w:hint="eastAsia"/>
        </w:rPr>
      </w:pPr>
      <w:r>
        <w:rPr>
          <w:rFonts w:hint="eastAsia"/>
        </w:rPr>
        <w:t>放电出现在两个半周上，对称地分布在峰值两侧。每一组放电均为等间隔，但一组幅值较大的放电先出现，随试验电压升高而幅值增大，不一定等幅值；一组幅值小的放电幅值相等，并且不随电压变化。</w:t>
      </w:r>
    </w:p>
    <w:p>
      <w:pPr>
        <w:spacing w:before="93" w:after="93"/>
        <w:ind w:firstLine="480"/>
        <w:rPr>
          <w:rFonts w:hint="eastAsia"/>
        </w:rPr>
      </w:pPr>
      <w:r>
        <w:rPr>
          <w:rFonts w:hint="eastAsia"/>
        </w:rPr>
        <w:t>原因：绝缘液体中尖端或边缘放电。如一组大的放电出现在正半周，则尖端处于高压；如出现在负半周，则尖端处于地电位。</w:t>
      </w:r>
    </w:p>
    <w:p>
      <w:pPr>
        <w:spacing w:before="93" w:after="93"/>
        <w:ind w:firstLine="480"/>
        <w:rPr>
          <w:rFonts w:hint="eastAsia"/>
        </w:rPr>
      </w:pPr>
    </w:p>
    <w:p>
      <w:pPr>
        <w:spacing w:before="93" w:after="93"/>
        <w:ind w:firstLine="480"/>
        <w:jc w:val="center"/>
        <w:rPr>
          <w:rFonts w:hint="eastAsia"/>
        </w:rPr>
      </w:pPr>
    </w:p>
    <w:p>
      <w:pPr>
        <w:spacing w:before="93" w:after="93"/>
        <w:ind w:firstLine="480"/>
        <w:jc w:val="center"/>
        <w:rPr>
          <w:rFonts w:hint="eastAsia"/>
        </w:rPr>
      </w:pPr>
      <w:r>
        <w:drawing>
          <wp:anchor distT="0" distB="0" distL="114300" distR="114300" simplePos="0" relativeHeight="251664384" behindDoc="0" locked="0" layoutInCell="1" allowOverlap="1">
            <wp:simplePos x="0" y="0"/>
            <wp:positionH relativeFrom="column">
              <wp:posOffset>1750695</wp:posOffset>
            </wp:positionH>
            <wp:positionV relativeFrom="paragraph">
              <wp:posOffset>206375</wp:posOffset>
            </wp:positionV>
            <wp:extent cx="2242185" cy="1431290"/>
            <wp:effectExtent l="19050" t="0" r="5715" b="0"/>
            <wp:wrapSquare wrapText="bothSides"/>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pic:cNvPicPr>
                      <a:picLocks noChangeAspect="1" noChangeArrowheads="1"/>
                    </pic:cNvPicPr>
                  </pic:nvPicPr>
                  <pic:blipFill>
                    <a:blip r:embed="rId32" cstate="print"/>
                    <a:srcRect/>
                    <a:stretch>
                      <a:fillRect/>
                    </a:stretch>
                  </pic:blipFill>
                  <pic:spPr>
                    <a:xfrm>
                      <a:off x="0" y="0"/>
                      <a:ext cx="2242185" cy="1431290"/>
                    </a:xfrm>
                    <a:prstGeom prst="rect">
                      <a:avLst/>
                    </a:prstGeom>
                    <a:noFill/>
                    <a:ln w="9525" cmpd="sng">
                      <a:noFill/>
                      <a:miter lim="800000"/>
                      <a:headEnd/>
                      <a:tailEnd/>
                    </a:ln>
                  </pic:spPr>
                </pic:pic>
              </a:graphicData>
            </a:graphic>
          </wp:anchor>
        </w:drawing>
      </w: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r>
        <w:drawing>
          <wp:anchor distT="0" distB="0" distL="114300" distR="114300" simplePos="0" relativeHeight="251665408" behindDoc="0" locked="0" layoutInCell="1" allowOverlap="1">
            <wp:simplePos x="0" y="0"/>
            <wp:positionH relativeFrom="column">
              <wp:posOffset>1663700</wp:posOffset>
            </wp:positionH>
            <wp:positionV relativeFrom="paragraph">
              <wp:posOffset>-1237615</wp:posOffset>
            </wp:positionV>
            <wp:extent cx="2250440" cy="1447165"/>
            <wp:effectExtent l="19050" t="0" r="0" b="0"/>
            <wp:wrapSquare wrapText="bothSides"/>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pic:cNvPicPr>
                      <a:picLocks noChangeAspect="1" noChangeArrowheads="1"/>
                    </pic:cNvPicPr>
                  </pic:nvPicPr>
                  <pic:blipFill>
                    <a:blip r:embed="rId33" cstate="print"/>
                    <a:srcRect/>
                    <a:stretch>
                      <a:fillRect/>
                    </a:stretch>
                  </pic:blipFill>
                  <pic:spPr>
                    <a:xfrm>
                      <a:off x="0" y="0"/>
                      <a:ext cx="2250440" cy="1447165"/>
                    </a:xfrm>
                    <a:prstGeom prst="rect">
                      <a:avLst/>
                    </a:prstGeom>
                    <a:noFill/>
                    <a:ln w="9525" cmpd="sng">
                      <a:noFill/>
                      <a:miter lim="800000"/>
                      <a:headEnd/>
                      <a:tailEnd/>
                    </a:ln>
                  </pic:spPr>
                </pic:pic>
              </a:graphicData>
            </a:graphic>
          </wp:anchor>
        </w:drawing>
      </w:r>
    </w:p>
    <w:p>
      <w:pPr>
        <w:spacing w:before="93" w:after="93"/>
        <w:ind w:firstLine="480"/>
        <w:jc w:val="center"/>
        <w:rPr>
          <w:rFonts w:hint="eastAsia"/>
        </w:rPr>
      </w:pPr>
      <w:r>
        <w:rPr>
          <w:rFonts w:hint="eastAsia"/>
        </w:rPr>
        <w:t>图</w:t>
      </w:r>
      <w:r>
        <w:rPr>
          <w:rFonts w:hint="eastAsia" w:ascii="宋体" w:hAnsi="宋体"/>
        </w:rPr>
        <w:t>6.5</w:t>
      </w:r>
    </w:p>
    <w:p>
      <w:pPr>
        <w:spacing w:before="93" w:after="93"/>
        <w:ind w:firstLine="480"/>
        <w:rPr>
          <w:rFonts w:hint="eastAsia"/>
        </w:rPr>
      </w:pPr>
      <w:r>
        <w:rPr>
          <w:rFonts w:hint="eastAsia"/>
        </w:rPr>
        <w:t>⑷ 接触不良的干扰图形。</w:t>
      </w:r>
    </w:p>
    <w:p>
      <w:pPr>
        <w:spacing w:before="93" w:after="93"/>
        <w:ind w:firstLine="480"/>
        <w:rPr>
          <w:rFonts w:hint="eastAsia"/>
        </w:rPr>
      </w:pPr>
      <w:r>
        <w:rPr>
          <w:rFonts w:hint="eastAsia"/>
        </w:rPr>
        <w:t>波形特点：对称地分布在实验电压零点两侧，幅值大致不变，但在实验电压峰值附近下降为零。波形粗糙不清晰，低电压下即出现。电压升高时，幅值缓慢增加，有时在电压达到一定值后会完全消失。</w:t>
      </w:r>
    </w:p>
    <w:p>
      <w:pPr>
        <w:spacing w:before="93" w:after="93"/>
        <w:ind w:firstLine="480"/>
        <w:rPr>
          <w:rFonts w:hint="eastAsia"/>
        </w:rPr>
      </w:pPr>
      <w:r>
        <w:rPr>
          <w:rFonts w:hint="eastAsia"/>
        </w:rPr>
        <w:t>原因：实验回路中金属与金属不良接触的连接点；塑料电缆屏蔽层半导体粒子的不良接触；电容器铝箔的插接片等（可将电容器充电然后短路来消除）。</w:t>
      </w:r>
    </w:p>
    <w:p>
      <w:pPr>
        <w:spacing w:before="93" w:after="93"/>
        <w:ind w:firstLine="480"/>
        <w:jc w:val="center"/>
        <w:rPr>
          <w:rFonts w:hint="eastAsia"/>
        </w:rPr>
      </w:pPr>
      <w:r>
        <w:drawing>
          <wp:anchor distT="0" distB="0" distL="114300" distR="114300" simplePos="0" relativeHeight="251666432" behindDoc="0" locked="0" layoutInCell="1" allowOverlap="1">
            <wp:simplePos x="0" y="0"/>
            <wp:positionH relativeFrom="column">
              <wp:posOffset>1544955</wp:posOffset>
            </wp:positionH>
            <wp:positionV relativeFrom="paragraph">
              <wp:posOffset>124460</wp:posOffset>
            </wp:positionV>
            <wp:extent cx="2512695" cy="1765300"/>
            <wp:effectExtent l="19050" t="0" r="1905" b="0"/>
            <wp:wrapSquare wrapText="bothSides"/>
            <wp:docPr id="5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35"/>
                    <pic:cNvPicPr>
                      <a:picLocks noChangeAspect="1" noChangeArrowheads="1"/>
                    </pic:cNvPicPr>
                  </pic:nvPicPr>
                  <pic:blipFill>
                    <a:blip r:embed="rId34" cstate="print"/>
                    <a:srcRect/>
                    <a:stretch>
                      <a:fillRect/>
                    </a:stretch>
                  </pic:blipFill>
                  <pic:spPr>
                    <a:xfrm>
                      <a:off x="0" y="0"/>
                      <a:ext cx="2512695" cy="1765300"/>
                    </a:xfrm>
                    <a:prstGeom prst="rect">
                      <a:avLst/>
                    </a:prstGeom>
                    <a:noFill/>
                    <a:ln w="9525" cmpd="sng">
                      <a:noFill/>
                      <a:miter lim="800000"/>
                      <a:headEnd/>
                      <a:tailEnd/>
                    </a:ln>
                  </pic:spPr>
                </pic:pic>
              </a:graphicData>
            </a:graphic>
          </wp:anchor>
        </w:drawing>
      </w:r>
      <w:r>
        <w:rPr>
          <w:rFonts w:hint="eastAsia"/>
        </w:rPr>
        <w:t xml:space="preserve">     </w:t>
      </w: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r>
        <w:rPr>
          <w:rFonts w:hint="eastAsia"/>
        </w:rPr>
        <w:t>图</w:t>
      </w:r>
      <w:r>
        <w:rPr>
          <w:rFonts w:hint="eastAsia" w:ascii="宋体" w:hAnsi="宋体"/>
        </w:rPr>
        <w:t>6.6</w:t>
      </w:r>
    </w:p>
    <w:p>
      <w:pPr>
        <w:spacing w:before="93" w:after="93"/>
        <w:ind w:firstLine="480"/>
        <w:rPr>
          <w:rFonts w:hint="eastAsia"/>
        </w:rPr>
      </w:pPr>
      <w:r>
        <w:rPr>
          <w:rFonts w:hint="eastAsia"/>
        </w:rPr>
        <w:t>⑸ 可控硅元件的干扰图形。</w:t>
      </w:r>
    </w:p>
    <w:p>
      <w:pPr>
        <w:spacing w:before="93" w:after="93"/>
        <w:ind w:firstLine="480"/>
        <w:rPr>
          <w:rFonts w:hint="eastAsia"/>
        </w:rPr>
      </w:pPr>
      <w:r>
        <w:rPr>
          <w:rFonts w:hint="eastAsia"/>
        </w:rPr>
        <w:t>波形特点：位置固定，每只元件产生一个独立讯号。电路接通，电磁耦合效应增强时讯号幅值增加，试验调压时，该脉冲讯号会发生高频波形展宽，从而占位增加。</w:t>
      </w:r>
    </w:p>
    <w:p>
      <w:pPr>
        <w:spacing w:before="93" w:after="93"/>
        <w:ind w:firstLine="480"/>
        <w:rPr>
          <w:rFonts w:hint="eastAsia"/>
        </w:rPr>
      </w:pPr>
      <w:r>
        <w:rPr>
          <w:rFonts w:hint="eastAsia"/>
        </w:rPr>
        <w:t>原因：邻近有可控硅元件在运行。</w:t>
      </w: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pPr>
      <w:r>
        <w:drawing>
          <wp:anchor distT="0" distB="0" distL="114300" distR="114300" simplePos="0" relativeHeight="251667456" behindDoc="0" locked="0" layoutInCell="1" allowOverlap="1">
            <wp:simplePos x="0" y="0"/>
            <wp:positionH relativeFrom="column">
              <wp:posOffset>1568450</wp:posOffset>
            </wp:positionH>
            <wp:positionV relativeFrom="paragraph">
              <wp:posOffset>-2388870</wp:posOffset>
            </wp:positionV>
            <wp:extent cx="2440940" cy="2600325"/>
            <wp:effectExtent l="19050" t="0" r="0" b="0"/>
            <wp:wrapSquare wrapText="bothSides"/>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pic:cNvPicPr>
                      <a:picLocks noChangeAspect="1" noChangeArrowheads="1"/>
                    </pic:cNvPicPr>
                  </pic:nvPicPr>
                  <pic:blipFill>
                    <a:blip r:embed="rId35" cstate="print"/>
                    <a:srcRect/>
                    <a:stretch>
                      <a:fillRect/>
                    </a:stretch>
                  </pic:blipFill>
                  <pic:spPr>
                    <a:xfrm>
                      <a:off x="0" y="0"/>
                      <a:ext cx="2440940" cy="2600325"/>
                    </a:xfrm>
                    <a:prstGeom prst="rect">
                      <a:avLst/>
                    </a:prstGeom>
                    <a:noFill/>
                    <a:ln w="9525" cmpd="sng">
                      <a:noFill/>
                      <a:miter lim="800000"/>
                      <a:headEnd/>
                      <a:tailEnd/>
                    </a:ln>
                  </pic:spPr>
                </pic:pic>
              </a:graphicData>
            </a:graphic>
          </wp:anchor>
        </w:drawing>
      </w:r>
    </w:p>
    <w:p>
      <w:pPr>
        <w:spacing w:before="93" w:after="93"/>
        <w:ind w:firstLine="480"/>
        <w:jc w:val="center"/>
        <w:rPr>
          <w:rFonts w:hint="eastAsia"/>
        </w:rPr>
      </w:pPr>
      <w:r>
        <w:rPr>
          <w:rFonts w:hint="eastAsia"/>
        </w:rPr>
        <w:t xml:space="preserve">    图</w:t>
      </w:r>
      <w:r>
        <w:rPr>
          <w:rFonts w:hint="eastAsia" w:ascii="宋体" w:hAnsi="宋体"/>
        </w:rPr>
        <w:t>6.7</w:t>
      </w:r>
    </w:p>
    <w:p>
      <w:pPr>
        <w:spacing w:before="93" w:after="93"/>
        <w:ind w:firstLine="480"/>
        <w:rPr>
          <w:rFonts w:hint="eastAsia"/>
        </w:rPr>
      </w:pPr>
      <w:r>
        <w:rPr>
          <w:rFonts w:hint="eastAsia"/>
        </w:rPr>
        <w:t>⑹ 继电器、接触器、辉光管等动作的干扰。</w:t>
      </w:r>
    </w:p>
    <w:p>
      <w:pPr>
        <w:spacing w:before="93" w:after="93"/>
        <w:ind w:firstLine="480"/>
        <w:rPr>
          <w:rFonts w:hint="eastAsia"/>
        </w:rPr>
      </w:pPr>
      <w:r>
        <w:rPr>
          <w:rFonts w:hint="eastAsia"/>
        </w:rPr>
        <w:t>波形特点：分布不规则或间断出现，同试验电压无关。</w:t>
      </w:r>
    </w:p>
    <w:p>
      <w:pPr>
        <w:spacing w:before="93" w:after="93"/>
        <w:ind w:firstLine="480"/>
        <w:rPr>
          <w:rFonts w:hint="eastAsia"/>
        </w:rPr>
      </w:pPr>
      <w:r>
        <w:rPr>
          <w:rFonts w:hint="eastAsia"/>
        </w:rPr>
        <w:t>原因：热继电器、接触器和各种火花试验器及有火花放电的记录器动作时产生。</w:t>
      </w: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r>
        <w:drawing>
          <wp:anchor distT="0" distB="0" distL="114300" distR="114300" simplePos="0" relativeHeight="251668480" behindDoc="0" locked="0" layoutInCell="1" allowOverlap="1">
            <wp:simplePos x="0" y="0"/>
            <wp:positionH relativeFrom="column">
              <wp:posOffset>1584325</wp:posOffset>
            </wp:positionH>
            <wp:positionV relativeFrom="paragraph">
              <wp:posOffset>-813435</wp:posOffset>
            </wp:positionV>
            <wp:extent cx="2401570" cy="1025525"/>
            <wp:effectExtent l="19050" t="0" r="0" b="0"/>
            <wp:wrapSquare wrapText="bothSides"/>
            <wp:docPr id="5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37"/>
                    <pic:cNvPicPr>
                      <a:picLocks noChangeAspect="1" noChangeArrowheads="1"/>
                    </pic:cNvPicPr>
                  </pic:nvPicPr>
                  <pic:blipFill>
                    <a:blip r:embed="rId36" cstate="print"/>
                    <a:srcRect/>
                    <a:stretch>
                      <a:fillRect/>
                    </a:stretch>
                  </pic:blipFill>
                  <pic:spPr>
                    <a:xfrm>
                      <a:off x="0" y="0"/>
                      <a:ext cx="2401570" cy="1025525"/>
                    </a:xfrm>
                    <a:prstGeom prst="rect">
                      <a:avLst/>
                    </a:prstGeom>
                    <a:noFill/>
                    <a:ln w="9525" cmpd="sng">
                      <a:noFill/>
                      <a:miter lim="800000"/>
                      <a:headEnd/>
                      <a:tailEnd/>
                    </a:ln>
                  </pic:spPr>
                </pic:pic>
              </a:graphicData>
            </a:graphic>
          </wp:anchor>
        </w:drawing>
      </w:r>
    </w:p>
    <w:p>
      <w:pPr>
        <w:spacing w:before="93" w:after="93"/>
        <w:ind w:firstLine="480"/>
        <w:jc w:val="center"/>
        <w:rPr>
          <w:rFonts w:hint="eastAsia"/>
        </w:rPr>
      </w:pPr>
      <w:r>
        <w:rPr>
          <w:rFonts w:hint="eastAsia"/>
        </w:rPr>
        <w:t>图6.8</w:t>
      </w:r>
    </w:p>
    <w:p>
      <w:pPr>
        <w:spacing w:before="93" w:after="93"/>
        <w:ind w:firstLine="480"/>
        <w:rPr>
          <w:rFonts w:hint="eastAsia"/>
        </w:rPr>
      </w:pPr>
      <w:r>
        <w:rPr>
          <w:rFonts w:hint="eastAsia"/>
        </w:rPr>
        <w:t>⑺ 荧光灯的干扰图形。</w:t>
      </w:r>
    </w:p>
    <w:p>
      <w:pPr>
        <w:spacing w:before="93" w:after="93"/>
        <w:ind w:firstLine="480"/>
        <w:rPr>
          <w:rFonts w:hint="eastAsia"/>
        </w:rPr>
      </w:pPr>
      <w:r>
        <w:rPr>
          <w:rFonts w:hint="eastAsia"/>
        </w:rPr>
        <w:t>波形特点：栏栅状，幅值大致相同的脉冲，伴有正负半波对称出现的两簇脉冲组。</w:t>
      </w:r>
    </w:p>
    <w:p>
      <w:pPr>
        <w:spacing w:before="93" w:after="93"/>
        <w:ind w:firstLine="480"/>
        <w:rPr>
          <w:rFonts w:hint="eastAsia"/>
        </w:rPr>
      </w:pPr>
      <w:r>
        <w:rPr>
          <w:rFonts w:hint="eastAsia"/>
        </w:rPr>
        <w:t xml:space="preserve">原因：荧光灯照明   </w:t>
      </w: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r>
        <w:drawing>
          <wp:anchor distT="0" distB="0" distL="114300" distR="114300" simplePos="0" relativeHeight="251669504" behindDoc="0" locked="0" layoutInCell="1" allowOverlap="1">
            <wp:simplePos x="0" y="0"/>
            <wp:positionH relativeFrom="column">
              <wp:posOffset>1600200</wp:posOffset>
            </wp:positionH>
            <wp:positionV relativeFrom="paragraph">
              <wp:posOffset>137160</wp:posOffset>
            </wp:positionV>
            <wp:extent cx="2743200" cy="1248410"/>
            <wp:effectExtent l="19050" t="0" r="0" b="0"/>
            <wp:wrapSquare wrapText="bothSides"/>
            <wp:docPr id="5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38"/>
                    <pic:cNvPicPr>
                      <a:picLocks noChangeAspect="1" noChangeArrowheads="1"/>
                    </pic:cNvPicPr>
                  </pic:nvPicPr>
                  <pic:blipFill>
                    <a:blip r:embed="rId37" cstate="print"/>
                    <a:srcRect/>
                    <a:stretch>
                      <a:fillRect/>
                    </a:stretch>
                  </pic:blipFill>
                  <pic:spPr>
                    <a:xfrm>
                      <a:off x="0" y="0"/>
                      <a:ext cx="2743200" cy="1248410"/>
                    </a:xfrm>
                    <a:prstGeom prst="rect">
                      <a:avLst/>
                    </a:prstGeom>
                    <a:noFill/>
                    <a:ln w="9525" cmpd="sng">
                      <a:noFill/>
                      <a:miter lim="800000"/>
                      <a:headEnd/>
                      <a:tailEnd/>
                    </a:ln>
                  </pic:spPr>
                </pic:pic>
              </a:graphicData>
            </a:graphic>
          </wp:anchor>
        </w:drawing>
      </w: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jc w:val="center"/>
        <w:rPr>
          <w:rFonts w:hint="eastAsia"/>
        </w:rPr>
      </w:pPr>
      <w:r>
        <w:rPr>
          <w:rFonts w:hint="eastAsia"/>
        </w:rPr>
        <w:t>图6.9</w:t>
      </w:r>
    </w:p>
    <w:p>
      <w:pPr>
        <w:spacing w:before="93" w:after="93"/>
        <w:ind w:firstLine="480"/>
        <w:rPr>
          <w:rFonts w:hint="eastAsia"/>
        </w:rPr>
      </w:pPr>
      <w:r>
        <w:rPr>
          <w:rFonts w:hint="eastAsia"/>
        </w:rPr>
        <w:t>⑻ 无线电干扰的干扰图形。</w:t>
      </w:r>
    </w:p>
    <w:p>
      <w:pPr>
        <w:spacing w:before="93" w:after="93"/>
        <w:ind w:firstLine="480"/>
        <w:rPr>
          <w:rFonts w:hint="eastAsia"/>
        </w:rPr>
      </w:pPr>
      <w:r>
        <w:rPr>
          <w:rFonts w:hint="eastAsia"/>
        </w:rPr>
        <w:t>波形特点：幅值有调制的高频正弦波，同试验电压无关。</w:t>
      </w:r>
    </w:p>
    <w:p>
      <w:pPr>
        <w:spacing w:before="93" w:after="93"/>
        <w:ind w:firstLine="480"/>
        <w:rPr>
          <w:rFonts w:hint="eastAsia"/>
        </w:rPr>
      </w:pPr>
      <w:r>
        <w:drawing>
          <wp:anchor distT="0" distB="0" distL="114300" distR="114300" simplePos="0" relativeHeight="251670528" behindDoc="0" locked="0" layoutInCell="1" allowOverlap="1">
            <wp:simplePos x="0" y="0"/>
            <wp:positionH relativeFrom="column">
              <wp:posOffset>1513205</wp:posOffset>
            </wp:positionH>
            <wp:positionV relativeFrom="paragraph">
              <wp:posOffset>557530</wp:posOffset>
            </wp:positionV>
            <wp:extent cx="2743200" cy="1288415"/>
            <wp:effectExtent l="19050" t="0" r="0" b="0"/>
            <wp:wrapSquare wrapText="bothSides"/>
            <wp:docPr id="5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39"/>
                    <pic:cNvPicPr>
                      <a:picLocks noChangeAspect="1" noChangeArrowheads="1"/>
                    </pic:cNvPicPr>
                  </pic:nvPicPr>
                  <pic:blipFill>
                    <a:blip r:embed="rId38" cstate="print"/>
                    <a:srcRect/>
                    <a:stretch>
                      <a:fillRect/>
                    </a:stretch>
                  </pic:blipFill>
                  <pic:spPr>
                    <a:xfrm>
                      <a:off x="0" y="0"/>
                      <a:ext cx="2743200" cy="1288415"/>
                    </a:xfrm>
                    <a:prstGeom prst="rect">
                      <a:avLst/>
                    </a:prstGeom>
                    <a:noFill/>
                    <a:ln w="9525" cmpd="sng">
                      <a:noFill/>
                      <a:miter lim="800000"/>
                      <a:headEnd/>
                      <a:tailEnd/>
                    </a:ln>
                  </pic:spPr>
                </pic:pic>
              </a:graphicData>
            </a:graphic>
          </wp:anchor>
        </w:drawing>
      </w:r>
      <w:r>
        <w:rPr>
          <w:rFonts w:hint="eastAsia"/>
        </w:rPr>
        <w:t>原因：无线电话、广播话筒、载波通讯等。</w:t>
      </w:r>
    </w:p>
    <w:p>
      <w:pPr>
        <w:spacing w:before="93" w:after="93"/>
        <w:ind w:firstLine="480"/>
        <w:jc w:val="center"/>
        <w:rPr>
          <w:rFonts w:hint="eastAsia"/>
        </w:rPr>
      </w:pPr>
    </w:p>
    <w:p>
      <w:pPr>
        <w:spacing w:before="93" w:after="93"/>
        <w:ind w:firstLine="480"/>
        <w:jc w:val="center"/>
        <w:rPr>
          <w:rFonts w:hint="eastAsia" w:ascii="宋体" w:hAnsi="宋体"/>
        </w:rPr>
      </w:pPr>
    </w:p>
    <w:p>
      <w:pPr>
        <w:spacing w:before="93" w:after="93"/>
        <w:ind w:firstLine="480"/>
        <w:jc w:val="center"/>
        <w:rPr>
          <w:rFonts w:hint="eastAsia" w:ascii="宋体" w:hAnsi="宋体"/>
        </w:rPr>
      </w:pPr>
    </w:p>
    <w:p>
      <w:pPr>
        <w:spacing w:before="93" w:after="93"/>
        <w:ind w:firstLine="480"/>
        <w:jc w:val="center"/>
        <w:rPr>
          <w:rFonts w:hint="eastAsia" w:ascii="宋体" w:hAnsi="宋体"/>
        </w:rPr>
      </w:pPr>
    </w:p>
    <w:p>
      <w:pPr>
        <w:spacing w:before="93" w:after="93"/>
        <w:ind w:firstLine="480"/>
        <w:jc w:val="center"/>
        <w:rPr>
          <w:rFonts w:hint="eastAsia" w:ascii="宋体" w:hAnsi="宋体"/>
        </w:rPr>
      </w:pPr>
    </w:p>
    <w:p>
      <w:pPr>
        <w:spacing w:before="93" w:after="93"/>
        <w:ind w:firstLine="480"/>
        <w:jc w:val="center"/>
        <w:rPr>
          <w:rFonts w:hint="eastAsia" w:ascii="宋体" w:hAnsi="宋体"/>
        </w:rPr>
      </w:pPr>
      <w:r>
        <w:rPr>
          <w:rFonts w:hint="eastAsia" w:ascii="宋体" w:hAnsi="宋体"/>
        </w:rPr>
        <w:t>图6.10</w:t>
      </w:r>
    </w:p>
    <w:p>
      <w:pPr>
        <w:spacing w:before="93" w:after="93"/>
        <w:ind w:firstLine="480"/>
        <w:rPr>
          <w:rFonts w:hint="eastAsia" w:ascii="宋体" w:hAnsi="宋体"/>
        </w:rPr>
      </w:pPr>
      <w:r>
        <w:rPr>
          <w:rFonts w:hint="eastAsia" w:ascii="宋体" w:hAnsi="宋体"/>
        </w:rPr>
        <w:t>⑼ 电动机干扰的干扰图形。</w:t>
      </w:r>
    </w:p>
    <w:p>
      <w:pPr>
        <w:spacing w:before="93" w:after="93"/>
        <w:ind w:firstLine="480"/>
        <w:rPr>
          <w:rFonts w:hint="eastAsia" w:ascii="宋体" w:hAnsi="宋体"/>
        </w:rPr>
      </w:pPr>
      <w:r>
        <w:rPr>
          <w:rFonts w:hint="eastAsia" w:ascii="宋体" w:hAnsi="宋体"/>
        </w:rPr>
        <w:t>波形特点：放电波形沿椭圆基线均匀分布，单个讯号呈“山”字形。</w:t>
      </w:r>
    </w:p>
    <w:p>
      <w:pPr>
        <w:spacing w:before="93" w:after="93"/>
        <w:ind w:firstLine="480"/>
        <w:rPr>
          <w:rFonts w:hint="eastAsia" w:ascii="宋体" w:hAnsi="宋体"/>
        </w:rPr>
      </w:pPr>
      <w:r>
        <w:rPr>
          <w:rFonts w:hint="eastAsia" w:ascii="宋体" w:hAnsi="宋体"/>
        </w:rPr>
        <w:t>原因：带换向器的电动机，如电扇、电吹风运转时的干扰。</w:t>
      </w:r>
    </w:p>
    <w:p>
      <w:pPr>
        <w:spacing w:before="93" w:after="93"/>
        <w:ind w:firstLine="480"/>
        <w:jc w:val="center"/>
        <w:rPr>
          <w:rFonts w:hint="eastAsia"/>
        </w:rPr>
      </w:pPr>
      <w:r>
        <w:drawing>
          <wp:anchor distT="0" distB="0" distL="114300" distR="114300" simplePos="0" relativeHeight="251671552" behindDoc="1" locked="0" layoutInCell="1" allowOverlap="1">
            <wp:simplePos x="0" y="0"/>
            <wp:positionH relativeFrom="column">
              <wp:posOffset>1552575</wp:posOffset>
            </wp:positionH>
            <wp:positionV relativeFrom="paragraph">
              <wp:posOffset>26670</wp:posOffset>
            </wp:positionV>
            <wp:extent cx="2472690" cy="1169035"/>
            <wp:effectExtent l="19050" t="0" r="3810" b="0"/>
            <wp:wrapSquare wrapText="bothSides"/>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pic:cNvPicPr>
                      <a:picLocks noChangeAspect="1" noChangeArrowheads="1"/>
                    </pic:cNvPicPr>
                  </pic:nvPicPr>
                  <pic:blipFill>
                    <a:blip r:embed="rId39" cstate="print"/>
                    <a:srcRect/>
                    <a:stretch>
                      <a:fillRect/>
                    </a:stretch>
                  </pic:blipFill>
                  <pic:spPr>
                    <a:xfrm>
                      <a:off x="0" y="0"/>
                      <a:ext cx="2472690" cy="1169035"/>
                    </a:xfrm>
                    <a:prstGeom prst="rect">
                      <a:avLst/>
                    </a:prstGeom>
                    <a:noFill/>
                    <a:ln w="9525" cmpd="sng">
                      <a:noFill/>
                      <a:miter lim="800000"/>
                      <a:headEnd/>
                      <a:tailEnd/>
                    </a:ln>
                  </pic:spPr>
                </pic:pic>
              </a:graphicData>
            </a:graphic>
          </wp:anchor>
        </w:drawing>
      </w: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ascii="宋体" w:hAnsi="宋体"/>
        </w:rPr>
      </w:pPr>
      <w:r>
        <w:rPr>
          <w:rFonts w:hint="eastAsia" w:ascii="宋体" w:hAnsi="宋体"/>
        </w:rPr>
        <w:t>图6.11</w:t>
      </w:r>
    </w:p>
    <w:p>
      <w:pPr>
        <w:spacing w:before="93" w:after="93"/>
        <w:ind w:firstLine="480"/>
        <w:rPr>
          <w:rFonts w:hint="eastAsia" w:ascii="宋体" w:hAnsi="宋体"/>
        </w:rPr>
      </w:pPr>
      <w:r>
        <w:rPr>
          <w:rFonts w:hint="eastAsia" w:ascii="宋体" w:hAnsi="宋体"/>
        </w:rPr>
        <w:t>⑽ 中高频工业设备的干扰图形。</w:t>
      </w:r>
    </w:p>
    <w:p>
      <w:pPr>
        <w:spacing w:before="93" w:after="93"/>
        <w:ind w:firstLine="480"/>
        <w:rPr>
          <w:rFonts w:hint="eastAsia" w:ascii="宋体" w:hAnsi="宋体"/>
        </w:rPr>
      </w:pPr>
      <w:r>
        <w:rPr>
          <w:rFonts w:hint="eastAsia" w:ascii="宋体" w:hAnsi="宋体"/>
        </w:rPr>
        <w:t>波形特点：连续发生，仅出现在电源波形的半周内。</w:t>
      </w:r>
    </w:p>
    <w:p>
      <w:pPr>
        <w:spacing w:before="93" w:after="93"/>
        <w:ind w:firstLine="480"/>
        <w:rPr>
          <w:rFonts w:hint="eastAsia" w:ascii="宋体" w:hAnsi="宋体"/>
        </w:rPr>
      </w:pPr>
      <w:r>
        <w:rPr>
          <w:rFonts w:hint="eastAsia" w:ascii="宋体" w:hAnsi="宋体"/>
        </w:rPr>
        <w:t>原因：感应加热装置和频率接近检测频率的超声波发生器等。</w:t>
      </w:r>
    </w:p>
    <w:p>
      <w:pPr>
        <w:spacing w:before="93" w:after="93"/>
        <w:ind w:firstLine="480"/>
        <w:rPr>
          <w:rFonts w:hint="eastAsia" w:ascii="宋体" w:hAnsi="宋体"/>
        </w:rPr>
      </w:pPr>
    </w:p>
    <w:p>
      <w:pPr>
        <w:spacing w:before="93" w:after="93"/>
        <w:ind w:firstLine="480"/>
        <w:rPr>
          <w:rFonts w:hint="eastAsia" w:ascii="宋体" w:hAnsi="宋体"/>
        </w:rPr>
      </w:pPr>
    </w:p>
    <w:p>
      <w:pPr>
        <w:spacing w:before="93" w:after="93"/>
        <w:ind w:firstLine="480"/>
        <w:rPr>
          <w:rFonts w:hint="eastAsia" w:ascii="宋体" w:hAnsi="宋体"/>
        </w:rPr>
      </w:pPr>
    </w:p>
    <w:p>
      <w:pPr>
        <w:spacing w:before="93" w:after="93"/>
        <w:ind w:firstLine="480"/>
        <w:rPr>
          <w:rFonts w:hint="eastAsia" w:ascii="宋体" w:hAnsi="宋体"/>
        </w:rPr>
      </w:pPr>
    </w:p>
    <w:p>
      <w:pPr>
        <w:spacing w:before="93" w:after="93"/>
        <w:ind w:firstLine="480"/>
        <w:rPr>
          <w:rFonts w:hint="eastAsia" w:ascii="宋体" w:hAnsi="宋体"/>
        </w:rPr>
      </w:pPr>
    </w:p>
    <w:p>
      <w:pPr>
        <w:spacing w:before="93" w:after="93"/>
        <w:ind w:firstLine="480"/>
        <w:jc w:val="center"/>
        <w:rPr>
          <w:rFonts w:hint="eastAsia"/>
        </w:rPr>
      </w:pPr>
      <w:r>
        <w:drawing>
          <wp:anchor distT="0" distB="0" distL="114300" distR="114300" simplePos="0" relativeHeight="251672576" behindDoc="0" locked="0" layoutInCell="1" allowOverlap="1">
            <wp:simplePos x="0" y="0"/>
            <wp:positionH relativeFrom="column">
              <wp:posOffset>1417320</wp:posOffset>
            </wp:positionH>
            <wp:positionV relativeFrom="paragraph">
              <wp:posOffset>-998220</wp:posOffset>
            </wp:positionV>
            <wp:extent cx="2743200" cy="1208405"/>
            <wp:effectExtent l="19050" t="0" r="0" b="0"/>
            <wp:wrapSquare wrapText="bothSides"/>
            <wp:docPr id="5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41"/>
                    <pic:cNvPicPr>
                      <a:picLocks noChangeAspect="1" noChangeArrowheads="1"/>
                    </pic:cNvPicPr>
                  </pic:nvPicPr>
                  <pic:blipFill>
                    <a:blip r:embed="rId40" cstate="print"/>
                    <a:srcRect/>
                    <a:stretch>
                      <a:fillRect/>
                    </a:stretch>
                  </pic:blipFill>
                  <pic:spPr>
                    <a:xfrm>
                      <a:off x="0" y="0"/>
                      <a:ext cx="2743200" cy="1208405"/>
                    </a:xfrm>
                    <a:prstGeom prst="rect">
                      <a:avLst/>
                    </a:prstGeom>
                    <a:noFill/>
                    <a:ln w="9525" cmpd="sng">
                      <a:noFill/>
                      <a:miter lim="800000"/>
                      <a:headEnd/>
                      <a:tailEnd/>
                    </a:ln>
                  </pic:spPr>
                </pic:pic>
              </a:graphicData>
            </a:graphic>
          </wp:anchor>
        </w:drawing>
      </w:r>
    </w:p>
    <w:p>
      <w:pPr>
        <w:spacing w:before="93" w:after="93"/>
        <w:ind w:firstLine="480"/>
        <w:jc w:val="center"/>
        <w:rPr>
          <w:rFonts w:hint="eastAsia" w:ascii="宋体" w:hAnsi="宋体"/>
        </w:rPr>
      </w:pPr>
      <w:r>
        <w:rPr>
          <w:rFonts w:hint="eastAsia" w:ascii="宋体" w:hAnsi="宋体"/>
        </w:rPr>
        <w:t>图6.12</w:t>
      </w:r>
    </w:p>
    <w:p>
      <w:pPr>
        <w:spacing w:before="93" w:after="93"/>
        <w:ind w:firstLine="480"/>
        <w:rPr>
          <w:rFonts w:hint="eastAsia" w:ascii="宋体" w:hAnsi="宋体"/>
        </w:rPr>
      </w:pPr>
      <w:r>
        <w:rPr>
          <w:rFonts w:hint="eastAsia" w:ascii="宋体" w:hAnsi="宋体"/>
        </w:rPr>
        <w:t>⑾ 铁芯磁饱和谐波的干扰图形。</w:t>
      </w:r>
    </w:p>
    <w:p>
      <w:pPr>
        <w:spacing w:before="93" w:after="93"/>
        <w:ind w:firstLine="480"/>
        <w:rPr>
          <w:rFonts w:hint="eastAsia" w:ascii="宋体" w:hAnsi="宋体"/>
        </w:rPr>
      </w:pPr>
      <w:r>
        <w:rPr>
          <w:rFonts w:hint="eastAsia" w:ascii="宋体" w:hAnsi="宋体"/>
        </w:rPr>
        <w:t>波形特点：较低频率的谐波振荡，出现在两个半周上，幅值随试验电压升高而增大，不加电压时消失，有重现性。</w:t>
      </w:r>
    </w:p>
    <w:p>
      <w:pPr>
        <w:spacing w:before="93" w:after="93"/>
        <w:ind w:firstLine="480"/>
        <w:rPr>
          <w:rFonts w:hint="eastAsia" w:ascii="宋体" w:hAnsi="宋体"/>
        </w:rPr>
      </w:pPr>
      <w:r>
        <w:rPr>
          <w:rFonts w:hint="eastAsia" w:ascii="宋体" w:hAnsi="宋体"/>
        </w:rPr>
        <w:t xml:space="preserve">原因：试验系统各种铁芯设备（试验变压器、滤波电抗器、隔离变压器等）磁饱和产生的谐振。  </w:t>
      </w:r>
    </w:p>
    <w:p>
      <w:pPr>
        <w:spacing w:before="93" w:after="93"/>
        <w:ind w:firstLine="480"/>
        <w:jc w:val="center"/>
        <w:rPr>
          <w:rFonts w:hint="eastAsia" w:ascii="宋体" w:hAnsi="宋体"/>
        </w:rPr>
      </w:pPr>
    </w:p>
    <w:p>
      <w:pPr>
        <w:spacing w:before="93" w:after="93"/>
        <w:ind w:firstLine="480"/>
        <w:jc w:val="center"/>
        <w:rPr>
          <w:rFonts w:hint="eastAsia" w:ascii="宋体" w:hAnsi="宋体"/>
        </w:rPr>
      </w:pPr>
    </w:p>
    <w:p>
      <w:pPr>
        <w:spacing w:before="93" w:after="93"/>
        <w:ind w:firstLine="480"/>
        <w:jc w:val="center"/>
        <w:rPr>
          <w:rFonts w:hint="eastAsia" w:ascii="宋体" w:hAnsi="宋体"/>
        </w:rPr>
      </w:pPr>
    </w:p>
    <w:p>
      <w:pPr>
        <w:spacing w:before="93" w:after="93"/>
        <w:ind w:firstLine="480"/>
        <w:jc w:val="center"/>
        <w:rPr>
          <w:rFonts w:hint="eastAsia" w:ascii="宋体" w:hAnsi="宋体"/>
        </w:rPr>
      </w:pPr>
      <w:r>
        <w:drawing>
          <wp:anchor distT="0" distB="0" distL="114300" distR="114300" simplePos="0" relativeHeight="251673600" behindDoc="0" locked="0" layoutInCell="1" allowOverlap="1">
            <wp:simplePos x="0" y="0"/>
            <wp:positionH relativeFrom="column">
              <wp:posOffset>1584325</wp:posOffset>
            </wp:positionH>
            <wp:positionV relativeFrom="paragraph">
              <wp:posOffset>-804545</wp:posOffset>
            </wp:positionV>
            <wp:extent cx="2401570" cy="1017905"/>
            <wp:effectExtent l="19050" t="0" r="0" b="0"/>
            <wp:wrapSquare wrapText="bothSides"/>
            <wp:docPr id="5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42"/>
                    <pic:cNvPicPr>
                      <a:picLocks noChangeAspect="1" noChangeArrowheads="1"/>
                    </pic:cNvPicPr>
                  </pic:nvPicPr>
                  <pic:blipFill>
                    <a:blip r:embed="rId41" cstate="print"/>
                    <a:srcRect/>
                    <a:stretch>
                      <a:fillRect/>
                    </a:stretch>
                  </pic:blipFill>
                  <pic:spPr>
                    <a:xfrm>
                      <a:off x="0" y="0"/>
                      <a:ext cx="2401570" cy="1017905"/>
                    </a:xfrm>
                    <a:prstGeom prst="rect">
                      <a:avLst/>
                    </a:prstGeom>
                    <a:noFill/>
                    <a:ln w="9525" cmpd="sng">
                      <a:noFill/>
                      <a:miter lim="800000"/>
                      <a:headEnd/>
                      <a:tailEnd/>
                    </a:ln>
                  </pic:spPr>
                </pic:pic>
              </a:graphicData>
            </a:graphic>
          </wp:anchor>
        </w:drawing>
      </w:r>
    </w:p>
    <w:p>
      <w:pPr>
        <w:spacing w:before="93" w:after="93"/>
        <w:ind w:firstLine="480"/>
        <w:jc w:val="center"/>
        <w:rPr>
          <w:rFonts w:hint="eastAsia" w:ascii="宋体" w:hAnsi="宋体"/>
        </w:rPr>
      </w:pPr>
      <w:r>
        <w:rPr>
          <w:rFonts w:hint="eastAsia" w:ascii="宋体" w:hAnsi="宋体"/>
        </w:rPr>
        <w:t>图6.13</w:t>
      </w:r>
    </w:p>
    <w:p>
      <w:pPr>
        <w:spacing w:before="93" w:after="93"/>
        <w:ind w:firstLine="480"/>
        <w:rPr>
          <w:rFonts w:hint="eastAsia" w:ascii="宋体" w:hAnsi="宋体"/>
        </w:rPr>
      </w:pPr>
      <w:r>
        <w:rPr>
          <w:rFonts w:hint="eastAsia" w:ascii="宋体" w:hAnsi="宋体"/>
        </w:rPr>
        <w:t>⑿ 电极在电场方向机械移动的干扰图形。</w:t>
      </w:r>
    </w:p>
    <w:p>
      <w:pPr>
        <w:spacing w:before="93" w:after="93"/>
        <w:ind w:firstLine="480"/>
        <w:rPr>
          <w:rFonts w:hint="eastAsia" w:ascii="宋体" w:hAnsi="宋体"/>
        </w:rPr>
      </w:pPr>
      <w:r>
        <w:rPr>
          <w:rFonts w:hint="eastAsia" w:ascii="宋体" w:hAnsi="宋体"/>
        </w:rPr>
        <w:t>波形特点：仅在试验电压的半周（正或负）上出现的与峰值对称的两个放电响应，幅值相等，而脉冲方向相反，起始电压时两个脉冲在峰值处靠得很近，电压升高时逐渐分开，并可能产生新的脉冲讯号对。</w:t>
      </w:r>
    </w:p>
    <w:p>
      <w:pPr>
        <w:spacing w:before="93" w:after="93"/>
        <w:ind w:firstLine="480"/>
        <w:rPr>
          <w:rFonts w:hint="eastAsia" w:ascii="宋体" w:hAnsi="宋体"/>
        </w:rPr>
      </w:pPr>
      <w:r>
        <w:rPr>
          <w:rFonts w:hint="eastAsia" w:ascii="宋体" w:hAnsi="宋体"/>
        </w:rPr>
        <w:t>原因：电极的部分（尤其是金属箔电极）在电场作用下运动。</w:t>
      </w: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ascii="宋体" w:hAnsi="宋体"/>
        </w:rPr>
      </w:pPr>
      <w:r>
        <w:drawing>
          <wp:anchor distT="0" distB="0" distL="114300" distR="114300" simplePos="0" relativeHeight="251674624" behindDoc="0" locked="0" layoutInCell="1" allowOverlap="1">
            <wp:simplePos x="0" y="0"/>
            <wp:positionH relativeFrom="column">
              <wp:posOffset>1735455</wp:posOffset>
            </wp:positionH>
            <wp:positionV relativeFrom="paragraph">
              <wp:posOffset>-1141095</wp:posOffset>
            </wp:positionV>
            <wp:extent cx="2106930" cy="1351915"/>
            <wp:effectExtent l="19050" t="0" r="7620" b="0"/>
            <wp:wrapSquare wrapText="bothSides"/>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pic:cNvPicPr>
                      <a:picLocks noChangeAspect="1" noChangeArrowheads="1"/>
                    </pic:cNvPicPr>
                  </pic:nvPicPr>
                  <pic:blipFill>
                    <a:blip r:embed="rId42" cstate="print"/>
                    <a:srcRect/>
                    <a:stretch>
                      <a:fillRect/>
                    </a:stretch>
                  </pic:blipFill>
                  <pic:spPr>
                    <a:xfrm>
                      <a:off x="0" y="0"/>
                      <a:ext cx="2106930" cy="1351915"/>
                    </a:xfrm>
                    <a:prstGeom prst="rect">
                      <a:avLst/>
                    </a:prstGeom>
                    <a:noFill/>
                    <a:ln w="9525" cmpd="sng">
                      <a:noFill/>
                      <a:miter lim="800000"/>
                      <a:headEnd/>
                      <a:tailEnd/>
                    </a:ln>
                  </pic:spPr>
                </pic:pic>
              </a:graphicData>
            </a:graphic>
          </wp:anchor>
        </w:drawing>
      </w:r>
    </w:p>
    <w:p>
      <w:pPr>
        <w:spacing w:before="93" w:after="93"/>
        <w:ind w:firstLine="480"/>
        <w:jc w:val="center"/>
        <w:rPr>
          <w:rFonts w:hint="eastAsia" w:ascii="宋体" w:hAnsi="宋体"/>
        </w:rPr>
      </w:pPr>
      <w:r>
        <w:rPr>
          <w:rFonts w:hint="eastAsia" w:ascii="宋体" w:hAnsi="宋体"/>
        </w:rPr>
        <w:t>图6.14</w:t>
      </w:r>
    </w:p>
    <w:p>
      <w:pPr>
        <w:spacing w:before="93" w:after="93"/>
        <w:ind w:firstLine="480"/>
        <w:rPr>
          <w:rFonts w:hint="eastAsia" w:ascii="宋体" w:hAnsi="宋体"/>
        </w:rPr>
      </w:pPr>
      <w:r>
        <w:rPr>
          <w:rFonts w:hint="eastAsia" w:ascii="宋体" w:hAnsi="宋体"/>
        </w:rPr>
        <w:t>⒀ 漏电痕迹和树枝放电</w:t>
      </w:r>
    </w:p>
    <w:p>
      <w:pPr>
        <w:spacing w:before="93" w:after="93"/>
        <w:ind w:firstLine="480"/>
        <w:rPr>
          <w:rFonts w:hint="eastAsia" w:ascii="宋体" w:hAnsi="宋体"/>
        </w:rPr>
      </w:pPr>
      <w:r>
        <w:rPr>
          <w:rFonts w:hint="eastAsia" w:ascii="宋体" w:hAnsi="宋体"/>
        </w:rPr>
        <w:t>波形特点：放电讯号波形与一般典型图象均不符合，波形不规则不确定。</w:t>
      </w:r>
    </w:p>
    <w:p>
      <w:pPr>
        <w:spacing w:before="93" w:after="93"/>
        <w:ind w:firstLine="480"/>
        <w:rPr>
          <w:rFonts w:hint="eastAsia" w:ascii="宋体" w:hAnsi="宋体"/>
        </w:rPr>
      </w:pPr>
      <w:r>
        <w:rPr>
          <w:rFonts w:hint="eastAsia" w:ascii="宋体" w:hAnsi="宋体"/>
        </w:rPr>
        <w:t>原因：玷污了的绝缘上漏电或绝缘局部过热而导致的碳化痕迹或树枝通道。</w:t>
      </w:r>
    </w:p>
    <w:p>
      <w:pPr>
        <w:spacing w:before="93" w:after="93"/>
        <w:ind w:firstLine="0" w:firstLineChars="0"/>
      </w:pPr>
      <w:r>
        <w:rPr>
          <w:rFonts w:hint="eastAsia" w:ascii="宋体" w:hAnsi="宋体"/>
        </w:rPr>
        <w:t>在放电测试中必须保证测试回路中其它元件（试验变压器、阻塞线圈、耦合电容器、电压表电阻等）均不放电，常用的办法是用与试品电容数量级相同的无放电电容或绝缘结构取代试品试验，看看有无放电。</w:t>
      </w:r>
    </w:p>
    <w:p>
      <w:pPr>
        <w:pStyle w:val="4"/>
        <w:spacing w:before="93" w:after="93"/>
      </w:pPr>
      <w:bookmarkStart w:id="66" w:name="_Toc11835"/>
      <w:bookmarkStart w:id="67" w:name="_Toc32358"/>
      <w:r>
        <w:rPr>
          <w:rFonts w:hint="eastAsia"/>
        </w:rPr>
        <w:t>6.2.2硬件带通滤波抗干扰</w:t>
      </w:r>
      <w:bookmarkEnd w:id="66"/>
      <w:bookmarkEnd w:id="67"/>
    </w:p>
    <w:p>
      <w:pPr>
        <w:spacing w:before="93" w:after="93"/>
        <w:ind w:firstLine="480"/>
      </w:pPr>
      <w:r>
        <w:rPr>
          <w:rFonts w:hint="eastAsia"/>
        </w:rPr>
        <w:t>在加压之前，如波形显示框中有较强干扰，按“停止”按钮，点击主界面上的“系统设置”按钮，弹出“系统设置”对话框，调节频段选择中的低通和高通，点击“波形浏览”按钮进行波形查看，选择恰当的低频和高频滤波值，消除相应的干扰。</w:t>
      </w:r>
    </w:p>
    <w:p>
      <w:pPr>
        <w:spacing w:before="93" w:after="93"/>
        <w:ind w:firstLine="480"/>
        <w:jc w:val="left"/>
        <w:rPr>
          <w:rFonts w:hint="eastAsia"/>
        </w:rPr>
      </w:pPr>
      <w:r>
        <w:rPr>
          <w:rFonts w:hint="eastAsia"/>
        </w:rPr>
        <w:t>如果上述方式不能有效滤除干扰，可再选择相应通道的“分析”按钮以便进一步消除干扰。</w:t>
      </w:r>
    </w:p>
    <w:p>
      <w:pPr>
        <w:spacing w:before="93" w:after="93"/>
        <w:ind w:firstLine="480"/>
        <w:rPr>
          <w:rFonts w:hint="eastAsia"/>
        </w:rPr>
      </w:pPr>
      <w:r>
        <w:drawing>
          <wp:anchor distT="0" distB="0" distL="114300" distR="114300" simplePos="0" relativeHeight="251659264" behindDoc="0" locked="0" layoutInCell="1" allowOverlap="1">
            <wp:simplePos x="0" y="0"/>
            <wp:positionH relativeFrom="column">
              <wp:posOffset>2143125</wp:posOffset>
            </wp:positionH>
            <wp:positionV relativeFrom="paragraph">
              <wp:posOffset>201295</wp:posOffset>
            </wp:positionV>
            <wp:extent cx="1371600" cy="3714750"/>
            <wp:effectExtent l="19050" t="0" r="0" b="0"/>
            <wp:wrapSquare wrapText="bothSides"/>
            <wp:docPr id="354" name="图片 35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14"/>
                    <pic:cNvPicPr>
                      <a:picLocks noChangeAspect="1" noChangeArrowheads="1"/>
                    </pic:cNvPicPr>
                  </pic:nvPicPr>
                  <pic:blipFill>
                    <a:blip r:embed="rId43" cstate="print"/>
                    <a:srcRect/>
                    <a:stretch>
                      <a:fillRect/>
                    </a:stretch>
                  </pic:blipFill>
                  <pic:spPr>
                    <a:xfrm>
                      <a:off x="0" y="0"/>
                      <a:ext cx="1371600" cy="3714750"/>
                    </a:xfrm>
                    <a:prstGeom prst="rect">
                      <a:avLst/>
                    </a:prstGeom>
                    <a:noFill/>
                    <a:ln w="9525" cmpd="sng">
                      <a:noFill/>
                      <a:miter lim="800000"/>
                      <a:headEnd/>
                      <a:tailEnd/>
                    </a:ln>
                  </pic:spPr>
                </pic:pic>
              </a:graphicData>
            </a:graphic>
          </wp:anchor>
        </w:drawing>
      </w: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Lines="0" w:afterLines="0" w:line="240" w:lineRule="auto"/>
        <w:ind w:firstLine="0" w:firstLineChars="0"/>
        <w:jc w:val="center"/>
      </w:pPr>
      <w:r>
        <w:rPr>
          <w:rFonts w:hint="eastAsia"/>
        </w:rPr>
        <w:t>图6.15 抗干扰选择界面</w:t>
      </w:r>
    </w:p>
    <w:p>
      <w:pPr>
        <w:spacing w:before="93" w:after="93"/>
        <w:ind w:firstLine="482" w:firstLineChars="200"/>
        <w:rPr>
          <w:b/>
        </w:rPr>
      </w:pPr>
      <w:r>
        <w:rPr>
          <w:rFonts w:hint="eastAsia"/>
          <w:b/>
        </w:rPr>
        <w:t>注：低端频率、高端频率的波段范围，在校正和运行时应保持一致，否则数据不准确。</w:t>
      </w:r>
    </w:p>
    <w:p>
      <w:pPr>
        <w:pStyle w:val="4"/>
        <w:spacing w:before="93" w:after="93"/>
        <w:rPr>
          <w:rFonts w:hint="eastAsia"/>
        </w:rPr>
      </w:pPr>
      <w:bookmarkStart w:id="68" w:name="_Toc5690"/>
      <w:bookmarkStart w:id="69" w:name="_Toc27875"/>
      <w:r>
        <w:rPr>
          <w:rFonts w:hint="eastAsia"/>
        </w:rPr>
        <w:t>6.2.3软件天线门控及极性判别抗干扰</w:t>
      </w:r>
      <w:bookmarkEnd w:id="68"/>
      <w:bookmarkEnd w:id="69"/>
    </w:p>
    <w:p>
      <w:pPr>
        <w:pStyle w:val="4"/>
        <w:spacing w:before="93" w:after="93"/>
      </w:pPr>
      <w:bookmarkStart w:id="70" w:name="_Toc5358"/>
      <w:bookmarkStart w:id="71" w:name="_Toc14409"/>
      <w:bookmarkStart w:id="72" w:name="_Toc32721"/>
      <w:r>
        <w:rPr>
          <w:rFonts w:hint="eastAsia"/>
        </w:rPr>
        <w:drawing>
          <wp:inline distT="0" distB="0" distL="0" distR="0">
            <wp:extent cx="5267960" cy="2552065"/>
            <wp:effectExtent l="19050" t="0" r="8890" b="0"/>
            <wp:docPr id="12" name="图片 12" descr="天线小干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天线小干扰"/>
                    <pic:cNvPicPr>
                      <a:picLocks noChangeAspect="1" noChangeArrowheads="1"/>
                    </pic:cNvPicPr>
                  </pic:nvPicPr>
                  <pic:blipFill>
                    <a:blip r:embed="rId44" cstate="print"/>
                    <a:srcRect/>
                    <a:stretch>
                      <a:fillRect/>
                    </a:stretch>
                  </pic:blipFill>
                  <pic:spPr>
                    <a:xfrm>
                      <a:off x="0" y="0"/>
                      <a:ext cx="5267960" cy="2552065"/>
                    </a:xfrm>
                    <a:prstGeom prst="rect">
                      <a:avLst/>
                    </a:prstGeom>
                    <a:noFill/>
                    <a:ln w="9525" cmpd="sng">
                      <a:noFill/>
                      <a:miter lim="800000"/>
                      <a:headEnd/>
                      <a:tailEnd/>
                    </a:ln>
                  </pic:spPr>
                </pic:pic>
              </a:graphicData>
            </a:graphic>
          </wp:inline>
        </w:drawing>
      </w:r>
      <w:bookmarkEnd w:id="70"/>
      <w:bookmarkEnd w:id="71"/>
      <w:bookmarkEnd w:id="72"/>
    </w:p>
    <w:p>
      <w:pPr>
        <w:spacing w:before="93" w:after="93"/>
        <w:ind w:firstLine="0" w:firstLineChars="0"/>
        <w:jc w:val="center"/>
        <w:rPr>
          <w:lang w:val="en-US" w:eastAsia="zh-CN"/>
        </w:rPr>
      </w:pPr>
      <w:r>
        <w:rPr>
          <w:rFonts w:hint="eastAsia"/>
          <w:lang w:val="en-US" w:eastAsia="zh-CN"/>
        </w:rPr>
        <w:t>图6.16</w:t>
      </w:r>
      <w:r>
        <w:rPr>
          <w:rFonts w:hint="eastAsia"/>
        </w:rPr>
        <w:t>软件天线门控及极性判别抗干扰界面</w:t>
      </w:r>
    </w:p>
    <w:p>
      <w:pPr>
        <w:spacing w:before="93" w:after="93"/>
        <w:ind w:firstLine="0" w:firstLineChars="0"/>
        <w:rPr>
          <w:rFonts w:hint="eastAsia"/>
        </w:rPr>
      </w:pPr>
      <w:r>
        <w:rPr>
          <w:rFonts w:hint="eastAsia"/>
        </w:rPr>
        <w:t>1）天线门控</w:t>
      </w:r>
    </w:p>
    <w:p>
      <w:pPr>
        <w:spacing w:before="93" w:after="93"/>
        <w:ind w:firstLine="480"/>
      </w:pPr>
      <w:r>
        <w:rPr>
          <w:rFonts w:hint="eastAsia"/>
        </w:rPr>
        <w:t>试验现场，各种无线电波以及其它设备产生的放电，都属于外部干扰，如果这些干扰通过空间串入试验回路而影响到试验时，可以采用天线门控抗干扰的措施。首先将某个通道接入天线（一般为第一通道），点击相应通道的“消除干扰”按钮，弹出“抗干扰”对话窗，点击天线对应的“设置”按钮，弹出“天线抗干扰设置”对话框。</w:t>
      </w:r>
      <w:r>
        <w:rPr>
          <w:rFonts w:hint="eastAsia" w:ascii="宋体" w:hAnsi="宋体"/>
          <w:szCs w:val="24"/>
        </w:rPr>
        <w:t>首先将某个通道接入天线（一般为第一通道），使用鼠标左键按下拖拉出红色框，框住信号比较小的部分（大于该值为干扰），读出</w:t>
      </w:r>
      <w:r>
        <w:t>pC</w:t>
      </w:r>
      <w:r>
        <w:rPr>
          <w:rFonts w:hint="eastAsia"/>
        </w:rPr>
        <w:t>值后，输入到“天线抗干扰设置”中的“上阈值（pC）编辑框中。</w:t>
      </w:r>
    </w:p>
    <w:p>
      <w:pPr>
        <w:spacing w:before="93" w:after="93"/>
        <w:ind w:firstLine="480"/>
        <w:rPr>
          <w:rFonts w:hint="eastAsia"/>
        </w:rPr>
      </w:pPr>
      <w:r>
        <w:rPr>
          <w:rFonts w:hint="eastAsia"/>
        </w:rPr>
        <w:t>当两个通道信号之间产生变异，可通过相移（0—±</w:t>
      </w:r>
      <w:r>
        <w:t>360</w:t>
      </w:r>
      <w:r>
        <w:rPr>
          <w:rFonts w:hint="eastAsia"/>
        </w:rPr>
        <w:t>℃）和宽度（0—±</w:t>
      </w:r>
      <w:r>
        <w:t>360</w:t>
      </w:r>
      <w:r>
        <w:rPr>
          <w:rFonts w:hint="eastAsia"/>
        </w:rPr>
        <w:t>℃，</w:t>
      </w:r>
      <w:r>
        <w:t>0</w:t>
      </w:r>
      <w:r>
        <w:rPr>
          <w:rFonts w:hint="eastAsia"/>
        </w:rPr>
        <w:t>℃不加宽）来调整相位和宽度，以便消除空间干扰，方法是：右击某一通道画面上的干扰处，在详察画面右下面滚动条下面得到其相位度数，同理得到另一通道的相位度数，两者之差值输入到“相移（度）”编辑框内。</w:t>
      </w:r>
    </w:p>
    <w:p>
      <w:pPr>
        <w:spacing w:before="93" w:after="93"/>
        <w:ind w:firstLine="0" w:firstLineChars="0"/>
      </w:pPr>
      <w:r>
        <w:rPr>
          <w:rFonts w:hint="eastAsia"/>
        </w:rPr>
        <w:t>2）极性判别抗干扰</w:t>
      </w:r>
    </w:p>
    <w:p>
      <w:pPr>
        <w:spacing w:beforeLines="0" w:afterLines="0" w:line="240" w:lineRule="auto"/>
        <w:ind w:firstLine="0" w:firstLineChars="0"/>
      </w:pPr>
      <w:r>
        <mc:AlternateContent>
          <mc:Choice Requires="wps">
            <w:drawing>
              <wp:anchor distT="0" distB="0" distL="114300" distR="114300" simplePos="0" relativeHeight="251661312" behindDoc="0" locked="0" layoutInCell="0" allowOverlap="1">
                <wp:simplePos x="0" y="0"/>
                <wp:positionH relativeFrom="column">
                  <wp:posOffset>2800350</wp:posOffset>
                </wp:positionH>
                <wp:positionV relativeFrom="paragraph">
                  <wp:posOffset>693420</wp:posOffset>
                </wp:positionV>
                <wp:extent cx="733425" cy="396240"/>
                <wp:effectExtent l="0" t="0" r="0" b="0"/>
                <wp:wrapNone/>
                <wp:docPr id="32" name="Text Box 4395"/>
                <wp:cNvGraphicFramePr/>
                <a:graphic xmlns:a="http://schemas.openxmlformats.org/drawingml/2006/main">
                  <a:graphicData uri="http://schemas.microsoft.com/office/word/2010/wordprocessingShape">
                    <wps:wsp>
                      <wps:cNvSpPr txBox="1"/>
                      <wps:spPr>
                        <a:xfrm>
                          <a:off x="0" y="0"/>
                          <a:ext cx="733425" cy="396240"/>
                        </a:xfrm>
                        <a:prstGeom prst="rect">
                          <a:avLst/>
                        </a:prstGeom>
                        <a:noFill/>
                        <a:ln>
                          <a:noFill/>
                        </a:ln>
                      </wps:spPr>
                      <wps:txbx>
                        <w:txbxContent>
                          <w:p>
                            <w:pPr>
                              <w:spacing w:before="93" w:after="93"/>
                              <w:ind w:firstLine="560"/>
                              <w:rPr>
                                <w:sz w:val="28"/>
                              </w:rPr>
                            </w:pPr>
                            <w:r>
                              <w:rPr>
                                <w:sz w:val="28"/>
                              </w:rPr>
                              <w:t>b</w:t>
                            </w:r>
                          </w:p>
                        </w:txbxContent>
                      </wps:txbx>
                      <wps:bodyPr upright="1"/>
                    </wps:wsp>
                  </a:graphicData>
                </a:graphic>
              </wp:anchor>
            </w:drawing>
          </mc:Choice>
          <mc:Fallback>
            <w:pict>
              <v:shape id="Text Box 4395" o:spid="_x0000_s1026" o:spt="202" type="#_x0000_t202" style="position:absolute;left:0pt;margin-left:220.5pt;margin-top:54.6pt;height:31.2pt;width:57.75pt;z-index:251661312;mso-width-relative:page;mso-height-relative:page;" filled="f" stroked="f" coordsize="21600,21600" o:allowincell="f" o:gfxdata="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BAOl/YAAAACwEAAA8AAAAA&#10;AAAAAQAgAAAAIgAAAGRycy9kb3ducmV2LnhtbFBLAQIUABQAAAAIAIdO4kDedAJDogEAAFADAAAO&#10;AAAAAAAAAAEAIAAAACcBAABkcnMvZTJvRG9jLnhtbFBLBQYAAAAABgAGAFkBAAA7BQAAAAA=&#10;">
                <v:fill on="f" focussize="0,0"/>
                <v:stroke on="f"/>
                <v:imagedata o:title=""/>
                <o:lock v:ext="edit" aspectratio="f"/>
                <v:textbox>
                  <w:txbxContent>
                    <w:p>
                      <w:pPr>
                        <w:spacing w:before="93" w:after="93"/>
                        <w:ind w:firstLine="560"/>
                        <w:rPr>
                          <w:sz w:val="28"/>
                        </w:rPr>
                      </w:pPr>
                      <w:r>
                        <w:rPr>
                          <w:sz w:val="28"/>
                        </w:rPr>
                        <w:t>b</w:t>
                      </w:r>
                    </w:p>
                  </w:txbxContent>
                </v:textbox>
              </v:shape>
            </w:pict>
          </mc:Fallback>
        </mc:AlternateContent>
      </w:r>
      <w:r>
        <w:object>
          <v:shape id="_x0000_i1026" o:spt="75" type="#_x0000_t75" style="height:214.1pt;width:358.75pt;" o:ole="t" filled="f" o:preferrelative="t" stroked="f" coordsize="21600,21600">
            <v:path/>
            <v:fill on="f" focussize="0,0"/>
            <v:stroke on="f" joinstyle="miter"/>
            <v:imagedata r:id="rId46" o:title=""/>
            <o:lock v:ext="edit" aspectratio="t"/>
            <w10:wrap type="none"/>
            <w10:anchorlock/>
          </v:shape>
          <o:OLEObject Type="Embed" ProgID="Visio.Drawing.11" ShapeID="_x0000_i1026" DrawAspect="Content" ObjectID="_1468075726" r:id="rId45">
            <o:LockedField>false</o:LockedField>
          </o:OLEObject>
        </w:object>
      </w:r>
    </w:p>
    <w:p>
      <w:pPr>
        <w:spacing w:beforeLines="0" w:afterLines="0" w:line="240" w:lineRule="auto"/>
        <w:ind w:firstLine="0" w:firstLineChars="0"/>
        <w:jc w:val="center"/>
      </w:pPr>
      <w:r>
        <w:rPr>
          <w:rFonts w:hint="eastAsia"/>
        </w:rPr>
        <w:t>图6.17 极性判别抗干扰原理图</w:t>
      </w:r>
    </w:p>
    <w:p>
      <w:pPr>
        <w:numPr>
          <w:ilvl w:val="0"/>
          <w:numId w:val="12"/>
        </w:numPr>
        <w:spacing w:before="93" w:after="93"/>
        <w:ind w:firstLineChars="0"/>
      </w:pPr>
      <w:r>
        <w:rPr>
          <w:rFonts w:hint="eastAsia"/>
        </w:rPr>
        <w:t>原理</w:t>
      </w:r>
    </w:p>
    <w:p>
      <w:pPr>
        <w:spacing w:before="93" w:after="93"/>
        <w:ind w:firstLine="480"/>
      </w:pPr>
      <w:r>
        <w:rPr>
          <w:rFonts w:hint="eastAsia"/>
        </w:rPr>
        <w:t xml:space="preserve">外部干扰由引线串入变压器内部，其传输回路分别经过套管接地线和铁心接地线汇入大地，如图6.17 </w:t>
      </w:r>
      <w:r>
        <w:t>a，b</w:t>
      </w:r>
      <w:r>
        <w:rPr>
          <w:rFonts w:hint="eastAsia"/>
        </w:rPr>
        <w:t xml:space="preserve">所示两条回路。而变压器内部放电的传输回路可以由放电点经套管地屏、大地、铁心接地到放电点构成回路，如图6.17 </w:t>
      </w:r>
      <w:r>
        <w:t>c</w:t>
      </w:r>
      <w:r>
        <w:rPr>
          <w:rFonts w:hint="eastAsia"/>
        </w:rPr>
        <w:t>所示回路。所以，外部干扰在套管接地线和铁心接地线上产生的电流极性相同，而变压器内部放电在套管接地线和铁心接地线上产生的电流极性相反。</w:t>
      </w:r>
    </w:p>
    <w:p>
      <w:pPr>
        <w:numPr>
          <w:ilvl w:val="0"/>
          <w:numId w:val="12"/>
        </w:numPr>
        <w:spacing w:before="93" w:after="93"/>
        <w:ind w:firstLineChars="0"/>
      </w:pPr>
      <w:r>
        <w:rPr>
          <w:rFonts w:hint="eastAsia"/>
        </w:rPr>
        <w:t>接线</w:t>
      </w:r>
    </w:p>
    <w:p>
      <w:pPr>
        <w:spacing w:before="93" w:after="93"/>
        <w:ind w:firstLine="480"/>
      </w:pPr>
      <w:r>
        <w:rPr>
          <w:rFonts w:hint="eastAsia"/>
        </w:rPr>
        <w:t>先按局放测量的接线方法将输入单元的信号接入二通道，然后从铁心接地线引出一根电缆，面对宽频带电流互感器有文字的正面圆形孔中将电缆穿入，从背面穿出之后接到地线上，用同轴电缆把“宽频带电流互感器”耦合过来的信号接到局放仪的一通道即可。</w:t>
      </w:r>
    </w:p>
    <w:p>
      <w:pPr>
        <w:spacing w:before="93" w:after="93"/>
        <w:ind w:firstLine="0" w:firstLineChars="0"/>
        <w:rPr>
          <w:b/>
        </w:rPr>
      </w:pPr>
      <w:r>
        <w:rPr>
          <w:rFonts w:hint="eastAsia"/>
          <w:b/>
        </w:rPr>
        <w:t>注：铁心接地线一定要穿过HFCT局放传感器的正面，反之会导致信号极性错误。</w:t>
      </w:r>
      <w:r>
        <w:rPr>
          <w:rFonts w:hint="eastAsia" w:ascii="宋体" w:hAnsi="宋体"/>
          <w:b/>
          <w:szCs w:val="24"/>
        </w:rPr>
        <w:t>（</w:t>
      </w:r>
      <w:r>
        <w:rPr>
          <w:rFonts w:hint="eastAsia" w:ascii="宋体" w:hAnsi="宋体"/>
          <w:b/>
          <w:bCs/>
          <w:szCs w:val="24"/>
        </w:rPr>
        <w:t>参见附录接线图2、4左下部宽频带电流互感器的连接方法，方向要正确</w:t>
      </w:r>
      <w:r>
        <w:rPr>
          <w:rFonts w:hint="eastAsia" w:ascii="宋体" w:hAnsi="宋体"/>
          <w:b/>
          <w:szCs w:val="24"/>
        </w:rPr>
        <w:t>）</w:t>
      </w:r>
    </w:p>
    <w:p>
      <w:pPr>
        <w:numPr>
          <w:ilvl w:val="0"/>
          <w:numId w:val="12"/>
        </w:numPr>
        <w:spacing w:before="93" w:after="93"/>
        <w:ind w:firstLineChars="0"/>
        <w:rPr>
          <w:b/>
        </w:rPr>
      </w:pPr>
      <w:r>
        <w:rPr>
          <w:rFonts w:hint="eastAsia"/>
        </w:rPr>
        <w:t>操作方法</w:t>
      </w:r>
    </w:p>
    <w:p>
      <w:pPr>
        <w:numPr>
          <w:ilvl w:val="0"/>
          <w:numId w:val="13"/>
        </w:numPr>
        <w:spacing w:before="93" w:after="93"/>
        <w:ind w:firstLineChars="0"/>
        <w:rPr>
          <w:rFonts w:ascii="宋体" w:hAnsi="宋体"/>
          <w:szCs w:val="24"/>
        </w:rPr>
      </w:pPr>
      <w:r>
        <w:rPr>
          <w:rFonts w:hint="eastAsia" w:ascii="宋体" w:hAnsi="宋体"/>
          <w:szCs w:val="24"/>
        </w:rPr>
        <w:t>在注入方波校准时，利用波形分析功能观察两个通道同相位的方波信号的极性。</w:t>
      </w:r>
    </w:p>
    <w:p>
      <w:pPr>
        <w:numPr>
          <w:ilvl w:val="0"/>
          <w:numId w:val="13"/>
        </w:numPr>
        <w:spacing w:before="93" w:after="93"/>
        <w:ind w:firstLineChars="0"/>
        <w:rPr>
          <w:rFonts w:ascii="宋体" w:hAnsi="宋体"/>
          <w:szCs w:val="24"/>
        </w:rPr>
      </w:pPr>
      <w:r>
        <w:rPr>
          <w:rFonts w:hint="eastAsia" w:ascii="宋体" w:hAnsi="宋体"/>
          <w:szCs w:val="24"/>
        </w:rPr>
        <w:t>测量时，将稍微大于1通道的背景输入到天线的“上阈”框内，然后根据极性选中同极性或异极性，相应通道会根据极性来判别是否去除，从而读出正确的放电量。</w:t>
      </w:r>
    </w:p>
    <w:p>
      <w:pPr>
        <w:spacing w:before="93" w:after="93"/>
        <w:ind w:firstLine="0" w:firstLineChars="0"/>
        <w:rPr>
          <w:b/>
        </w:rPr>
      </w:pPr>
      <w:r>
        <w:rPr>
          <w:rFonts w:hint="eastAsia"/>
          <w:b/>
        </w:rPr>
        <w:t>注：各通道的相移和群宽可能不一致，需要单独设置 。</w:t>
      </w:r>
    </w:p>
    <w:p>
      <w:pPr>
        <w:pStyle w:val="4"/>
        <w:spacing w:before="93" w:after="93"/>
        <w:rPr>
          <w:rFonts w:hint="eastAsia"/>
        </w:rPr>
      </w:pPr>
      <w:bookmarkStart w:id="73" w:name="_Toc32490"/>
      <w:bookmarkStart w:id="74" w:name="_Toc3509"/>
      <w:r>
        <w:rPr>
          <w:rFonts w:hint="eastAsia"/>
        </w:rPr>
        <w:t>6.2.4 静态干扰</w:t>
      </w:r>
      <w:bookmarkEnd w:id="73"/>
      <w:bookmarkEnd w:id="74"/>
    </w:p>
    <w:p>
      <w:pPr>
        <w:spacing w:before="93" w:after="93"/>
        <w:ind w:firstLine="480"/>
        <w:rPr>
          <w:rFonts w:hint="eastAsia"/>
        </w:rPr>
      </w:pPr>
      <w:r>
        <w:drawing>
          <wp:anchor distT="0" distB="0" distL="114300" distR="114300" simplePos="0" relativeHeight="251675648" behindDoc="0" locked="0" layoutInCell="1" allowOverlap="1">
            <wp:simplePos x="0" y="0"/>
            <wp:positionH relativeFrom="column">
              <wp:posOffset>780415</wp:posOffset>
            </wp:positionH>
            <wp:positionV relativeFrom="paragraph">
              <wp:posOffset>207010</wp:posOffset>
            </wp:positionV>
            <wp:extent cx="4020185" cy="4453890"/>
            <wp:effectExtent l="19050" t="0" r="0" b="0"/>
            <wp:wrapSquare wrapText="bothSides"/>
            <wp:docPr id="563" name="图片 563" descr="静态消干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descr="静态消干扰"/>
                    <pic:cNvPicPr>
                      <a:picLocks noChangeAspect="1" noChangeArrowheads="1"/>
                    </pic:cNvPicPr>
                  </pic:nvPicPr>
                  <pic:blipFill>
                    <a:blip r:embed="rId47" cstate="print"/>
                    <a:srcRect/>
                    <a:stretch>
                      <a:fillRect/>
                    </a:stretch>
                  </pic:blipFill>
                  <pic:spPr>
                    <a:xfrm>
                      <a:off x="0" y="0"/>
                      <a:ext cx="4020185" cy="4453890"/>
                    </a:xfrm>
                    <a:prstGeom prst="rect">
                      <a:avLst/>
                    </a:prstGeom>
                    <a:noFill/>
                    <a:ln w="9525" cmpd="sng">
                      <a:noFill/>
                      <a:miter lim="800000"/>
                      <a:headEnd/>
                      <a:tailEnd/>
                    </a:ln>
                  </pic:spPr>
                </pic:pic>
              </a:graphicData>
            </a:graphic>
          </wp:anchor>
        </w:drawing>
      </w: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pPr>
    </w:p>
    <w:p>
      <w:pPr>
        <w:spacing w:before="93" w:after="93"/>
        <w:ind w:firstLine="480"/>
        <w:jc w:val="center"/>
      </w:pPr>
      <w:r>
        <w:rPr>
          <w:rFonts w:hint="eastAsia"/>
        </w:rPr>
        <w:t xml:space="preserve">          图6.18 静态抗干扰界面</w:t>
      </w:r>
    </w:p>
    <w:p>
      <w:pPr>
        <w:spacing w:before="93" w:after="93"/>
        <w:ind w:firstLine="480"/>
      </w:pPr>
      <w:r>
        <w:rPr>
          <w:rFonts w:hint="eastAsia"/>
        </w:rPr>
        <w:t>在加压之前，如波形显示框中有较强干扰，并且波形的相位基本固定，则可采取静态抗干扰方式。</w:t>
      </w:r>
    </w:p>
    <w:p>
      <w:pPr>
        <w:spacing w:before="93" w:after="93"/>
        <w:ind w:firstLine="480"/>
      </w:pPr>
      <w:r>
        <w:rPr>
          <w:rFonts w:hint="eastAsia"/>
        </w:rPr>
        <w:t>按“停止”按钮，点击相应通道的“消除干扰”按钮，弹出“抗干扰”对话框，点击静态对应的“设置”按钮，弹出“静态抗干扰设置”对话窗。</w:t>
      </w:r>
      <w:r>
        <w:rPr>
          <w:rFonts w:hint="eastAsia" w:ascii="宋体" w:hAnsi="宋体"/>
          <w:szCs w:val="24"/>
        </w:rPr>
        <w:t>框选中较低的背景噪声波形处，将波形窗口上方显示的pC值输入到“</w:t>
      </w:r>
      <w:r>
        <w:rPr>
          <w:rFonts w:hint="eastAsia"/>
        </w:rPr>
        <w:t>静态抗干扰设置</w:t>
      </w:r>
      <w:r>
        <w:rPr>
          <w:rFonts w:hint="eastAsia" w:ascii="宋体" w:hAnsi="宋体"/>
          <w:szCs w:val="24"/>
        </w:rPr>
        <w:t>”的“上阈”编辑框内，按</w:t>
      </w:r>
      <w:r>
        <w:t xml:space="preserve"> </w:t>
      </w:r>
      <w:r>
        <w:rPr>
          <w:rFonts w:hint="eastAsia"/>
        </w:rPr>
        <w:t>“预览”按钮，随即该按钮变为“保存”，几秒钟后再按该按钮保存即可。点击“抗干扰”对话框中“静态”复选框按钮以消除静态干扰，再按此按钮恢复静态干扰的显示。</w:t>
      </w:r>
    </w:p>
    <w:p>
      <w:pPr>
        <w:spacing w:before="93" w:after="93"/>
        <w:ind w:firstLine="482"/>
        <w:rPr>
          <w:b/>
        </w:rPr>
      </w:pPr>
      <w:r>
        <w:rPr>
          <w:rFonts w:hint="eastAsia"/>
          <w:b/>
        </w:rPr>
        <w:t>注：抗静态干扰按钮可在多个通道同时生效，各个通道的阈值可能不同，需要逐个测试（如通道为天线通道，则对天线通道无影响）。</w:t>
      </w:r>
    </w:p>
    <w:p>
      <w:pPr>
        <w:pStyle w:val="4"/>
        <w:spacing w:before="93" w:after="93"/>
        <w:rPr>
          <w:rFonts w:hint="eastAsia"/>
        </w:rPr>
      </w:pPr>
      <w:bookmarkStart w:id="75" w:name="_Toc14807"/>
      <w:bookmarkStart w:id="76" w:name="_Toc10318"/>
      <w:r>
        <w:rPr>
          <w:rFonts w:hint="eastAsia"/>
        </w:rPr>
        <w:t>6.2.5动态干扰</w:t>
      </w:r>
      <w:bookmarkEnd w:id="75"/>
      <w:bookmarkEnd w:id="76"/>
    </w:p>
    <w:p>
      <w:pPr>
        <w:pStyle w:val="4"/>
        <w:spacing w:before="93" w:after="93"/>
        <w:jc w:val="center"/>
      </w:pPr>
      <w:bookmarkStart w:id="77" w:name="_Toc30336"/>
      <w:bookmarkStart w:id="78" w:name="_Toc15899"/>
      <w:bookmarkStart w:id="79" w:name="_Toc26936"/>
      <w:r>
        <w:rPr>
          <w:rFonts w:hint="eastAsia"/>
        </w:rPr>
        <w:drawing>
          <wp:inline distT="0" distB="0" distL="0" distR="0">
            <wp:extent cx="3609975" cy="4251325"/>
            <wp:effectExtent l="19050" t="0" r="9525" b="0"/>
            <wp:docPr id="14" name="图片 14" descr="动态消干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动态消干扰"/>
                    <pic:cNvPicPr>
                      <a:picLocks noChangeAspect="1" noChangeArrowheads="1"/>
                    </pic:cNvPicPr>
                  </pic:nvPicPr>
                  <pic:blipFill>
                    <a:blip r:embed="rId48" cstate="print"/>
                    <a:srcRect/>
                    <a:stretch>
                      <a:fillRect/>
                    </a:stretch>
                  </pic:blipFill>
                  <pic:spPr>
                    <a:xfrm>
                      <a:off x="0" y="0"/>
                      <a:ext cx="3609975" cy="4251325"/>
                    </a:xfrm>
                    <a:prstGeom prst="rect">
                      <a:avLst/>
                    </a:prstGeom>
                    <a:noFill/>
                    <a:ln w="9525" cmpd="sng">
                      <a:noFill/>
                      <a:miter lim="800000"/>
                      <a:headEnd/>
                      <a:tailEnd/>
                    </a:ln>
                  </pic:spPr>
                </pic:pic>
              </a:graphicData>
            </a:graphic>
          </wp:inline>
        </w:drawing>
      </w:r>
      <w:bookmarkEnd w:id="77"/>
      <w:bookmarkEnd w:id="78"/>
      <w:bookmarkEnd w:id="79"/>
    </w:p>
    <w:p>
      <w:pPr>
        <w:spacing w:before="93" w:after="93"/>
        <w:ind w:firstLine="480"/>
        <w:jc w:val="center"/>
      </w:pPr>
      <w:r>
        <w:rPr>
          <w:rFonts w:hint="eastAsia"/>
        </w:rPr>
        <w:t>图6.19 动态抗干扰界面</w:t>
      </w:r>
    </w:p>
    <w:p>
      <w:pPr>
        <w:spacing w:before="93" w:after="93"/>
        <w:ind w:firstLine="480"/>
      </w:pPr>
      <w:r>
        <w:rPr>
          <w:rFonts w:hint="eastAsia"/>
        </w:rPr>
        <w:t>在试验中，如果随时有很强的动态干扰（包括其它设备的放电）影响局放测量</w:t>
      </w:r>
      <w:r>
        <w:t>pC</w:t>
      </w:r>
      <w:r>
        <w:rPr>
          <w:rFonts w:hint="eastAsia"/>
        </w:rPr>
        <w:t>读数时，点击“抗干扰”对话框中的动态对应的“设置”按钮，弹出“动态抗干扰设置”对话窗。</w:t>
      </w:r>
    </w:p>
    <w:p>
      <w:pPr>
        <w:spacing w:before="93" w:after="93"/>
        <w:ind w:firstLine="480"/>
      </w:pPr>
      <w:r>
        <w:rPr>
          <w:rFonts w:hint="eastAsia"/>
        </w:rPr>
        <w:t>只要在“动态抗干扰设置”的“下阈”框中输入大于背景噪声的</w:t>
      </w:r>
      <w:r>
        <w:t>pC</w:t>
      </w:r>
      <w:r>
        <w:rPr>
          <w:rFonts w:hint="eastAsia"/>
        </w:rPr>
        <w:t>值，在“动态抗干扰设置”的“上阈”框中输入小于干扰的</w:t>
      </w:r>
      <w:r>
        <w:t>pC</w:t>
      </w:r>
      <w:r>
        <w:rPr>
          <w:rFonts w:hint="eastAsia"/>
        </w:rPr>
        <w:t>值，按下“抗干扰”对话窗中“动态”复选框按钮即可去掉欲屏蔽的动态较大的干扰和较小背景噪声。可以在“动态抗干扰设置”查看消除干扰和恢复干扰的对照显示。阈值可根据干扰的具体情况随时修改，以使读数更为准确。如果“下阈” 框中输入0，则不去除较小的背景噪声，比较真实反映现场情况。</w:t>
      </w:r>
    </w:p>
    <w:p>
      <w:pPr>
        <w:spacing w:before="93" w:after="93"/>
        <w:ind w:firstLine="480"/>
      </w:pPr>
      <w:r>
        <w:rPr>
          <w:rFonts w:hint="eastAsia"/>
        </w:rPr>
        <w:t>注：抗动态干扰按钮可在多个通道同时生效，各个通道的阈值可能不同，需要逐个测试（如通道为天线通道，则对天线通道无影响）。</w:t>
      </w:r>
    </w:p>
    <w:p>
      <w:pPr>
        <w:pStyle w:val="4"/>
        <w:pageBreakBefore/>
        <w:spacing w:before="93" w:after="93"/>
        <w:rPr>
          <w:rFonts w:hint="eastAsia"/>
        </w:rPr>
      </w:pPr>
      <w:bookmarkStart w:id="80" w:name="_Toc4200"/>
      <w:bookmarkStart w:id="81" w:name="_Toc12301"/>
      <w:r>
        <w:rPr>
          <w:rFonts w:hint="eastAsia"/>
        </w:rPr>
        <w:t>6.2.6背景抗干扰</w:t>
      </w:r>
      <w:bookmarkEnd w:id="80"/>
      <w:bookmarkEnd w:id="81"/>
    </w:p>
    <w:p>
      <w:pPr>
        <w:spacing w:before="93" w:after="93"/>
        <w:ind w:firstLine="480"/>
        <w:rPr>
          <w:rFonts w:hint="eastAsia"/>
        </w:rPr>
      </w:pPr>
      <w:r>
        <w:drawing>
          <wp:anchor distT="0" distB="0" distL="114300" distR="114300" simplePos="0" relativeHeight="251676672" behindDoc="0" locked="0" layoutInCell="1" allowOverlap="1">
            <wp:simplePos x="0" y="0"/>
            <wp:positionH relativeFrom="column">
              <wp:posOffset>859155</wp:posOffset>
            </wp:positionH>
            <wp:positionV relativeFrom="paragraph">
              <wp:posOffset>60960</wp:posOffset>
            </wp:positionV>
            <wp:extent cx="3984625" cy="4366895"/>
            <wp:effectExtent l="19050" t="0" r="0" b="0"/>
            <wp:wrapSquare wrapText="bothSides"/>
            <wp:docPr id="564" name="图片 564" descr="背景小干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descr="背景小干扰"/>
                    <pic:cNvPicPr>
                      <a:picLocks noChangeAspect="1" noChangeArrowheads="1"/>
                    </pic:cNvPicPr>
                  </pic:nvPicPr>
                  <pic:blipFill>
                    <a:blip r:embed="rId49" cstate="print"/>
                    <a:srcRect/>
                    <a:stretch>
                      <a:fillRect/>
                    </a:stretch>
                  </pic:blipFill>
                  <pic:spPr>
                    <a:xfrm>
                      <a:off x="0" y="0"/>
                      <a:ext cx="3984625" cy="4366895"/>
                    </a:xfrm>
                    <a:prstGeom prst="rect">
                      <a:avLst/>
                    </a:prstGeom>
                    <a:noFill/>
                    <a:ln w="9525" cmpd="sng">
                      <a:noFill/>
                      <a:miter lim="800000"/>
                      <a:headEnd/>
                      <a:tailEnd/>
                    </a:ln>
                  </pic:spPr>
                </pic:pic>
              </a:graphicData>
            </a:graphic>
          </wp:anchor>
        </w:drawing>
      </w:r>
    </w:p>
    <w:p>
      <w:pPr>
        <w:spacing w:before="93" w:after="93"/>
        <w:ind w:firstLine="480"/>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480"/>
        <w:jc w:val="center"/>
        <w:rPr>
          <w:rFonts w:hint="eastAsia"/>
        </w:rPr>
      </w:pPr>
    </w:p>
    <w:p>
      <w:pPr>
        <w:spacing w:before="93" w:after="93"/>
        <w:ind w:firstLine="0" w:firstLineChars="0"/>
        <w:rPr>
          <w:rFonts w:hint="eastAsia"/>
        </w:rPr>
      </w:pPr>
    </w:p>
    <w:p>
      <w:pPr>
        <w:spacing w:before="93" w:after="93"/>
        <w:ind w:firstLine="480"/>
        <w:jc w:val="center"/>
      </w:pPr>
      <w:r>
        <w:rPr>
          <w:rFonts w:hint="eastAsia"/>
        </w:rPr>
        <w:t>图6.20 背景抗干扰界面</w:t>
      </w:r>
    </w:p>
    <w:p>
      <w:pPr>
        <w:spacing w:before="93" w:after="93"/>
        <w:ind w:firstLine="480"/>
        <w:rPr>
          <w:rFonts w:hint="eastAsia"/>
        </w:rPr>
      </w:pPr>
      <w:r>
        <w:rPr>
          <w:rFonts w:hint="eastAsia"/>
        </w:rPr>
        <w:t>如果背景信号比较均匀，为了更好的查看放电波形，可进行背景消干扰设置。点击测试按钮，在消干扰前波形区内对背景信号进行开窗，将放电值填入背景阈值（pC）中。可在消干扰后波形区中查看消背景效果。</w:t>
      </w: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spacing w:before="93" w:after="93"/>
        <w:ind w:firstLine="480"/>
        <w:rPr>
          <w:rFonts w:hint="eastAsia"/>
        </w:rPr>
      </w:pPr>
    </w:p>
    <w:p>
      <w:pPr>
        <w:pStyle w:val="4"/>
        <w:spacing w:before="93" w:after="93"/>
      </w:pPr>
      <w:bookmarkStart w:id="82" w:name="_Toc14723"/>
      <w:bookmarkStart w:id="83" w:name="_Toc23739"/>
      <w:r>
        <w:rPr>
          <w:rFonts w:hint="eastAsia"/>
        </w:rPr>
        <w:t>6.2.7数字滤波抗干扰</w:t>
      </w:r>
      <w:bookmarkEnd w:id="82"/>
      <w:bookmarkEnd w:id="83"/>
    </w:p>
    <w:p>
      <w:pPr>
        <w:spacing w:before="93" w:after="93"/>
        <w:ind w:firstLine="0" w:firstLineChars="0"/>
        <w:jc w:val="center"/>
        <w:rPr>
          <w:lang w:val="en-US" w:eastAsia="zh-CN"/>
        </w:rPr>
      </w:pPr>
      <w:r>
        <w:rPr>
          <w:rFonts w:hint="eastAsia"/>
        </w:rPr>
        <w:drawing>
          <wp:anchor distT="0" distB="0" distL="114300" distR="114300" simplePos="0" relativeHeight="251678720" behindDoc="0" locked="0" layoutInCell="1" allowOverlap="1">
            <wp:simplePos x="0" y="0"/>
            <wp:positionH relativeFrom="column">
              <wp:posOffset>513715</wp:posOffset>
            </wp:positionH>
            <wp:positionV relativeFrom="paragraph">
              <wp:posOffset>128905</wp:posOffset>
            </wp:positionV>
            <wp:extent cx="4197985" cy="4729480"/>
            <wp:effectExtent l="19050" t="0" r="0" b="0"/>
            <wp:wrapNone/>
            <wp:docPr id="571" name="图片 571" descr="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descr="高2"/>
                    <pic:cNvPicPr>
                      <a:picLocks noChangeAspect="1" noChangeArrowheads="1"/>
                    </pic:cNvPicPr>
                  </pic:nvPicPr>
                  <pic:blipFill>
                    <a:blip r:embed="rId50" cstate="print"/>
                    <a:srcRect/>
                    <a:stretch>
                      <a:fillRect/>
                    </a:stretch>
                  </pic:blipFill>
                  <pic:spPr>
                    <a:xfrm>
                      <a:off x="0" y="0"/>
                      <a:ext cx="4197985" cy="4729480"/>
                    </a:xfrm>
                    <a:prstGeom prst="rect">
                      <a:avLst/>
                    </a:prstGeom>
                    <a:noFill/>
                    <a:ln w="9525" cmpd="sng">
                      <a:noFill/>
                      <a:miter lim="800000"/>
                      <a:headEnd/>
                      <a:tailEnd/>
                    </a:ln>
                    <a:effectLst/>
                  </pic:spPr>
                </pic:pic>
              </a:graphicData>
            </a:graphic>
          </wp:anchor>
        </w:drawing>
      </w:r>
    </w:p>
    <w:p>
      <w:pPr>
        <w:spacing w:before="93" w:after="93"/>
        <w:ind w:firstLine="0" w:firstLineChars="0"/>
        <w:jc w:val="center"/>
        <w:rPr>
          <w:rFonts w:hint="eastAsia"/>
        </w:rPr>
      </w:pPr>
    </w:p>
    <w:p>
      <w:pPr>
        <w:spacing w:before="93" w:after="93"/>
        <w:ind w:firstLine="0" w:firstLineChars="0"/>
        <w:jc w:val="center"/>
        <w:rPr>
          <w:rFonts w:hint="eastAsia"/>
        </w:rPr>
      </w:pPr>
    </w:p>
    <w:p>
      <w:pPr>
        <w:spacing w:before="93" w:after="93"/>
        <w:ind w:firstLine="0" w:firstLineChars="0"/>
        <w:jc w:val="center"/>
        <w:rPr>
          <w:rFonts w:hint="eastAsia"/>
        </w:rPr>
      </w:pPr>
    </w:p>
    <w:p>
      <w:pPr>
        <w:spacing w:before="93" w:after="93"/>
        <w:ind w:firstLine="0" w:firstLineChars="0"/>
        <w:jc w:val="center"/>
        <w:rPr>
          <w:rFonts w:hint="eastAsia"/>
        </w:rPr>
      </w:pPr>
    </w:p>
    <w:p>
      <w:pPr>
        <w:spacing w:before="93" w:after="93"/>
        <w:ind w:firstLine="0" w:firstLineChars="0"/>
        <w:jc w:val="center"/>
        <w:rPr>
          <w:rFonts w:hint="eastAsia"/>
        </w:rPr>
      </w:pPr>
    </w:p>
    <w:p>
      <w:pPr>
        <w:spacing w:before="93" w:after="93"/>
        <w:ind w:firstLine="0" w:firstLineChars="0"/>
        <w:jc w:val="center"/>
        <w:rPr>
          <w:rFonts w:hint="eastAsia"/>
        </w:rPr>
      </w:pPr>
    </w:p>
    <w:p>
      <w:pPr>
        <w:spacing w:before="93" w:after="93"/>
        <w:ind w:firstLine="0" w:firstLineChars="0"/>
        <w:jc w:val="center"/>
        <w:rPr>
          <w:rFonts w:hint="eastAsia"/>
        </w:rPr>
      </w:pPr>
    </w:p>
    <w:p>
      <w:pPr>
        <w:spacing w:before="93" w:after="93"/>
        <w:ind w:firstLine="0" w:firstLineChars="0"/>
        <w:jc w:val="center"/>
        <w:rPr>
          <w:rFonts w:hint="eastAsia"/>
        </w:rPr>
      </w:pPr>
    </w:p>
    <w:p>
      <w:pPr>
        <w:spacing w:before="93" w:after="93"/>
        <w:ind w:firstLine="0" w:firstLineChars="0"/>
        <w:jc w:val="center"/>
        <w:rPr>
          <w:rFonts w:hint="eastAsia"/>
        </w:rPr>
      </w:pPr>
    </w:p>
    <w:p>
      <w:pPr>
        <w:spacing w:before="93" w:after="93"/>
        <w:ind w:firstLine="0" w:firstLineChars="0"/>
        <w:jc w:val="center"/>
        <w:rPr>
          <w:rFonts w:hint="eastAsia"/>
        </w:rPr>
      </w:pPr>
    </w:p>
    <w:p>
      <w:pPr>
        <w:spacing w:before="93" w:after="93"/>
        <w:ind w:firstLine="0" w:firstLineChars="0"/>
        <w:jc w:val="center"/>
        <w:rPr>
          <w:rFonts w:hint="eastAsia"/>
        </w:rPr>
      </w:pPr>
    </w:p>
    <w:p>
      <w:pPr>
        <w:spacing w:before="93" w:after="93"/>
        <w:ind w:firstLine="0" w:firstLineChars="0"/>
        <w:jc w:val="center"/>
        <w:rPr>
          <w:rFonts w:hint="eastAsia"/>
        </w:rPr>
      </w:pPr>
    </w:p>
    <w:p>
      <w:pPr>
        <w:spacing w:before="93" w:after="93"/>
        <w:ind w:firstLine="0" w:firstLineChars="0"/>
        <w:jc w:val="center"/>
        <w:rPr>
          <w:rFonts w:hint="eastAsia"/>
        </w:rPr>
      </w:pPr>
    </w:p>
    <w:p>
      <w:pPr>
        <w:spacing w:before="93" w:after="93"/>
        <w:ind w:firstLine="0" w:firstLineChars="0"/>
        <w:jc w:val="center"/>
        <w:rPr>
          <w:rFonts w:hint="eastAsia"/>
        </w:rPr>
      </w:pPr>
    </w:p>
    <w:p>
      <w:pPr>
        <w:spacing w:before="93" w:after="93"/>
        <w:ind w:firstLine="0" w:firstLineChars="0"/>
        <w:jc w:val="center"/>
        <w:rPr>
          <w:rFonts w:hint="eastAsia"/>
        </w:rPr>
      </w:pPr>
    </w:p>
    <w:p>
      <w:pPr>
        <w:spacing w:before="93" w:after="93"/>
        <w:ind w:firstLine="0" w:firstLineChars="0"/>
        <w:jc w:val="center"/>
      </w:pPr>
      <w:r>
        <w:rPr>
          <w:rFonts w:hint="eastAsia"/>
        </w:rPr>
        <w:t>图6.21 数字滤波界面</w:t>
      </w:r>
    </w:p>
    <w:p>
      <w:pPr>
        <w:spacing w:before="93" w:after="93"/>
        <w:ind w:firstLine="0" w:firstLineChars="0"/>
      </w:pPr>
      <w:r>
        <w:rPr>
          <w:rFonts w:hint="eastAsia"/>
        </w:rPr>
        <w:t>选择恰当的低频和高频滤波值，消除相应的干扰。</w:t>
      </w:r>
    </w:p>
    <w:p>
      <w:pPr>
        <w:spacing w:beforeLines="0" w:afterLines="0" w:line="240" w:lineRule="auto"/>
        <w:ind w:firstLine="0" w:firstLineChars="0"/>
        <w:rPr>
          <w:sz w:val="21"/>
        </w:rPr>
      </w:pPr>
      <w:r>
        <w:rPr>
          <w:rFonts w:hint="eastAsia"/>
          <w:b/>
          <w:bCs/>
          <w:sz w:val="21"/>
        </w:rPr>
        <w:t xml:space="preserve">注：低频、高频的波段范围，在校正和运行时应保持一致，否则数据不准确。 </w:t>
      </w:r>
    </w:p>
    <w:p>
      <w:pPr>
        <w:pStyle w:val="3"/>
        <w:spacing w:before="93" w:after="93"/>
      </w:pPr>
      <w:bookmarkStart w:id="84" w:name="_Toc3297"/>
      <w:r>
        <w:rPr>
          <w:rFonts w:hint="eastAsia"/>
        </w:rPr>
        <w:t>6.3仪器分析功能的使用</w:t>
      </w:r>
      <w:bookmarkEnd w:id="84"/>
      <w:bookmarkStart w:id="85" w:name="_Toc115671991"/>
    </w:p>
    <w:p>
      <w:pPr>
        <w:pStyle w:val="4"/>
        <w:spacing w:before="93" w:after="93"/>
      </w:pPr>
      <w:bookmarkStart w:id="86" w:name="_Toc9022"/>
      <w:bookmarkStart w:id="87" w:name="_Toc26281"/>
      <w:r>
        <w:rPr>
          <w:rFonts w:hint="eastAsia"/>
        </w:rPr>
        <w:t>6.3.1分析显示功能</w:t>
      </w:r>
      <w:bookmarkEnd w:id="85"/>
      <w:bookmarkEnd w:id="86"/>
      <w:bookmarkEnd w:id="87"/>
    </w:p>
    <w:p>
      <w:pPr>
        <w:spacing w:before="93" w:after="93"/>
        <w:ind w:firstLine="480"/>
      </w:pPr>
      <w:r>
        <w:rPr>
          <w:rFonts w:hint="eastAsia"/>
        </w:rPr>
        <w:t>包括通道波形显示、二维图谱显示、三维图谱显示。具体包括以下分析图。</w:t>
      </w:r>
    </w:p>
    <w:p>
      <w:pPr>
        <w:numPr>
          <w:ilvl w:val="0"/>
          <w:numId w:val="12"/>
        </w:numPr>
        <w:spacing w:before="93" w:after="93" w:line="360" w:lineRule="auto"/>
        <w:ind w:firstLineChars="0"/>
      </w:pPr>
      <w:r>
        <w:rPr>
          <w:rFonts w:hint="eastAsia"/>
        </w:rPr>
        <w:t>局放测量波形</w:t>
      </w:r>
    </w:p>
    <w:p>
      <w:pPr>
        <w:spacing w:before="93" w:after="93" w:line="360" w:lineRule="auto"/>
        <w:ind w:left="420" w:firstLine="0" w:firstLineChars="0"/>
        <w:jc w:val="center"/>
        <w:rPr>
          <w:rFonts w:hint="eastAsia"/>
          <w:lang w:val="en-US" w:eastAsia="zh-CN"/>
        </w:rPr>
      </w:pPr>
      <w:r>
        <w:drawing>
          <wp:inline distT="0" distB="0" distL="0" distR="0">
            <wp:extent cx="3637280" cy="1774190"/>
            <wp:effectExtent l="19050" t="0" r="1270" b="0"/>
            <wp:docPr id="15" name="图片 29" descr="动态抗告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descr="动态抗告饶.png"/>
                    <pic:cNvPicPr>
                      <a:picLocks noChangeAspect="1" noChangeArrowheads="1"/>
                    </pic:cNvPicPr>
                  </pic:nvPicPr>
                  <pic:blipFill>
                    <a:blip r:embed="rId51" cstate="print"/>
                    <a:srcRect l="31062" t="5135" b="56673"/>
                    <a:stretch>
                      <a:fillRect/>
                    </a:stretch>
                  </pic:blipFill>
                  <pic:spPr>
                    <a:xfrm>
                      <a:off x="0" y="0"/>
                      <a:ext cx="3637280" cy="1774190"/>
                    </a:xfrm>
                    <a:prstGeom prst="rect">
                      <a:avLst/>
                    </a:prstGeom>
                    <a:noFill/>
                    <a:ln w="9525" cmpd="sng">
                      <a:noFill/>
                      <a:miter lim="800000"/>
                      <a:headEnd/>
                      <a:tailEnd/>
                    </a:ln>
                  </pic:spPr>
                </pic:pic>
              </a:graphicData>
            </a:graphic>
          </wp:inline>
        </w:drawing>
      </w:r>
    </w:p>
    <w:p>
      <w:pPr>
        <w:numPr>
          <w:ilvl w:val="0"/>
          <w:numId w:val="12"/>
        </w:numPr>
        <w:spacing w:before="93" w:after="93" w:line="360" w:lineRule="auto"/>
        <w:ind w:firstLineChars="0"/>
        <w:rPr>
          <w:rFonts w:hint="eastAsia"/>
        </w:rPr>
      </w:pPr>
      <w:r>
        <w:rPr>
          <w:rFonts w:hint="eastAsia"/>
          <w:lang w:val="en-US" w:eastAsia="zh-CN"/>
        </w:rPr>
        <w:t>二维图谱</w:t>
      </w:r>
    </w:p>
    <w:p>
      <w:pPr>
        <w:spacing w:before="93" w:after="93" w:line="360" w:lineRule="auto"/>
        <w:ind w:left="420" w:firstLine="0" w:firstLineChars="0"/>
      </w:pPr>
      <w:r>
        <w:rPr>
          <w:rFonts w:hint="eastAsia"/>
          <w:lang w:val="en-US" w:eastAsia="zh-CN"/>
        </w:rPr>
        <w:t>包括以下图谱</w:t>
      </w:r>
    </w:p>
    <w:p>
      <w:pPr>
        <w:spacing w:before="93" w:after="93" w:line="360" w:lineRule="auto"/>
        <w:ind w:firstLineChars="0"/>
      </w:pPr>
      <w:r>
        <w:rPr>
          <w:rFonts w:hint="eastAsia"/>
        </w:rPr>
        <w:t>1）Q-φ趋势图</w:t>
      </w:r>
    </w:p>
    <w:p>
      <w:pPr>
        <w:pStyle w:val="34"/>
        <w:spacing w:before="93" w:after="93" w:line="360" w:lineRule="auto"/>
        <w:ind w:firstLine="480"/>
        <w:jc w:val="center"/>
      </w:pPr>
      <w:r>
        <w:drawing>
          <wp:inline distT="0" distB="0" distL="0" distR="0">
            <wp:extent cx="3883025" cy="2142490"/>
            <wp:effectExtent l="19050" t="0" r="3175" b="0"/>
            <wp:docPr id="16" name="图片 35" descr="分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descr="分析.png"/>
                    <pic:cNvPicPr>
                      <a:picLocks noChangeAspect="1" noChangeArrowheads="1"/>
                    </pic:cNvPicPr>
                  </pic:nvPicPr>
                  <pic:blipFill>
                    <a:blip r:embed="rId52" cstate="print"/>
                    <a:srcRect t="28194" r="54491" b="38313"/>
                    <a:stretch>
                      <a:fillRect/>
                    </a:stretch>
                  </pic:blipFill>
                  <pic:spPr>
                    <a:xfrm>
                      <a:off x="0" y="0"/>
                      <a:ext cx="3883025" cy="2142490"/>
                    </a:xfrm>
                    <a:prstGeom prst="rect">
                      <a:avLst/>
                    </a:prstGeom>
                    <a:noFill/>
                    <a:ln w="9525" cmpd="sng">
                      <a:noFill/>
                      <a:miter lim="800000"/>
                      <a:headEnd/>
                      <a:tailEnd/>
                    </a:ln>
                  </pic:spPr>
                </pic:pic>
              </a:graphicData>
            </a:graphic>
          </wp:inline>
        </w:drawing>
      </w:r>
    </w:p>
    <w:p>
      <w:pPr>
        <w:spacing w:before="93" w:after="93" w:line="360" w:lineRule="auto"/>
        <w:ind w:firstLineChars="0"/>
      </w:pPr>
      <w:r>
        <w:rPr>
          <w:rFonts w:hint="eastAsia"/>
        </w:rPr>
        <w:t>2）N-φ趋势图</w:t>
      </w:r>
    </w:p>
    <w:p>
      <w:pPr>
        <w:spacing w:before="93" w:after="93" w:line="360" w:lineRule="auto"/>
        <w:ind w:left="420" w:firstLine="0" w:firstLineChars="0"/>
        <w:jc w:val="center"/>
      </w:pPr>
      <w:r>
        <w:drawing>
          <wp:inline distT="0" distB="0" distL="0" distR="0">
            <wp:extent cx="3923665" cy="2231390"/>
            <wp:effectExtent l="19050" t="0" r="635" b="0"/>
            <wp:docPr id="17" name="图片 9" descr="分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分析.png"/>
                    <pic:cNvPicPr>
                      <a:picLocks noChangeAspect="1" noChangeArrowheads="1"/>
                    </pic:cNvPicPr>
                  </pic:nvPicPr>
                  <pic:blipFill>
                    <a:blip r:embed="rId52" cstate="print"/>
                    <a:srcRect l="46413" t="27953" r="8841" b="38072"/>
                    <a:stretch>
                      <a:fillRect/>
                    </a:stretch>
                  </pic:blipFill>
                  <pic:spPr>
                    <a:xfrm>
                      <a:off x="0" y="0"/>
                      <a:ext cx="3923665" cy="2231390"/>
                    </a:xfrm>
                    <a:prstGeom prst="rect">
                      <a:avLst/>
                    </a:prstGeom>
                    <a:noFill/>
                    <a:ln w="9525" cmpd="sng">
                      <a:noFill/>
                      <a:miter lim="800000"/>
                      <a:headEnd/>
                      <a:tailEnd/>
                    </a:ln>
                  </pic:spPr>
                </pic:pic>
              </a:graphicData>
            </a:graphic>
          </wp:inline>
        </w:drawing>
      </w:r>
    </w:p>
    <w:p>
      <w:pPr>
        <w:spacing w:before="93" w:after="93" w:line="360" w:lineRule="auto"/>
        <w:ind w:left="420" w:firstLine="0" w:firstLineChars="0"/>
      </w:pPr>
      <w:r>
        <w:rPr>
          <w:rFonts w:hint="eastAsia"/>
        </w:rPr>
        <w:t>3）PRPD趋势图</w:t>
      </w:r>
    </w:p>
    <w:p>
      <w:pPr>
        <w:spacing w:before="93" w:after="93" w:line="360" w:lineRule="auto"/>
        <w:ind w:left="420" w:firstLine="0" w:firstLineChars="0"/>
        <w:jc w:val="center"/>
        <w:rPr>
          <w:rFonts w:hint="eastAsia"/>
        </w:rPr>
      </w:pPr>
      <w:r>
        <w:drawing>
          <wp:inline distT="0" distB="0" distL="0" distR="0">
            <wp:extent cx="4025900" cy="2238375"/>
            <wp:effectExtent l="19050" t="0" r="0" b="0"/>
            <wp:docPr id="18" name="图片 10" descr="分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分析.png"/>
                    <pic:cNvPicPr>
                      <a:picLocks noChangeAspect="1" noChangeArrowheads="1"/>
                    </pic:cNvPicPr>
                  </pic:nvPicPr>
                  <pic:blipFill>
                    <a:blip r:embed="rId52" cstate="print"/>
                    <a:srcRect t="61205" r="53227" b="4095"/>
                    <a:stretch>
                      <a:fillRect/>
                    </a:stretch>
                  </pic:blipFill>
                  <pic:spPr>
                    <a:xfrm>
                      <a:off x="0" y="0"/>
                      <a:ext cx="4025900" cy="2238375"/>
                    </a:xfrm>
                    <a:prstGeom prst="rect">
                      <a:avLst/>
                    </a:prstGeom>
                    <a:noFill/>
                    <a:ln w="9525" cmpd="sng">
                      <a:noFill/>
                      <a:miter lim="800000"/>
                      <a:headEnd/>
                      <a:tailEnd/>
                    </a:ln>
                  </pic:spPr>
                </pic:pic>
              </a:graphicData>
            </a:graphic>
          </wp:inline>
        </w:drawing>
      </w:r>
    </w:p>
    <w:p>
      <w:pPr>
        <w:spacing w:before="93" w:after="93" w:line="360" w:lineRule="auto"/>
        <w:ind w:left="420" w:firstLine="0" w:firstLineChars="0"/>
      </w:pPr>
    </w:p>
    <w:p>
      <w:pPr>
        <w:numPr>
          <w:ilvl w:val="0"/>
          <w:numId w:val="12"/>
        </w:numPr>
        <w:spacing w:before="93" w:after="93" w:line="360" w:lineRule="auto"/>
        <w:ind w:firstLineChars="0"/>
      </w:pPr>
      <w:r>
        <w:rPr>
          <w:rFonts w:hint="eastAsia"/>
        </w:rPr>
        <w:t>三维图谱</w:t>
      </w:r>
    </w:p>
    <w:p>
      <w:pPr>
        <w:spacing w:before="93" w:after="93" w:line="360" w:lineRule="auto"/>
        <w:ind w:left="420" w:firstLine="0" w:firstLineChars="0"/>
        <w:jc w:val="center"/>
      </w:pPr>
      <w:r>
        <w:drawing>
          <wp:inline distT="0" distB="0" distL="0" distR="0">
            <wp:extent cx="3855720" cy="2286000"/>
            <wp:effectExtent l="19050" t="0" r="0" b="0"/>
            <wp:docPr id="19" name="图片 12" descr="分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分析.png"/>
                    <pic:cNvPicPr>
                      <a:picLocks noChangeAspect="1" noChangeArrowheads="1"/>
                    </pic:cNvPicPr>
                  </pic:nvPicPr>
                  <pic:blipFill>
                    <a:blip r:embed="rId52" cstate="print"/>
                    <a:srcRect l="47134" t="61205" r="9334" b="4337"/>
                    <a:stretch>
                      <a:fillRect/>
                    </a:stretch>
                  </pic:blipFill>
                  <pic:spPr>
                    <a:xfrm>
                      <a:off x="0" y="0"/>
                      <a:ext cx="3855720" cy="2286000"/>
                    </a:xfrm>
                    <a:prstGeom prst="rect">
                      <a:avLst/>
                    </a:prstGeom>
                    <a:noFill/>
                    <a:ln w="9525" cmpd="sng">
                      <a:noFill/>
                      <a:miter lim="800000"/>
                      <a:headEnd/>
                      <a:tailEnd/>
                    </a:ln>
                  </pic:spPr>
                </pic:pic>
              </a:graphicData>
            </a:graphic>
          </wp:inline>
        </w:drawing>
      </w:r>
    </w:p>
    <w:p>
      <w:pPr>
        <w:spacing w:before="93" w:after="93"/>
        <w:ind w:firstLine="0" w:firstLineChars="0"/>
        <w:jc w:val="left"/>
        <w:rPr>
          <w:b/>
        </w:rPr>
      </w:pPr>
      <w:r>
        <w:rPr>
          <w:rFonts w:hint="eastAsia"/>
          <w:b/>
        </w:rPr>
        <w:t>注：放电量</w:t>
      </w:r>
      <w:r>
        <w:rPr>
          <w:b/>
        </w:rPr>
        <w:t>Q</w:t>
      </w:r>
      <w:r>
        <w:rPr>
          <w:rFonts w:hint="eastAsia"/>
          <w:b/>
        </w:rPr>
        <w:t>，相位角φ，时间T。</w:t>
      </w:r>
    </w:p>
    <w:p>
      <w:pPr>
        <w:pStyle w:val="4"/>
        <w:spacing w:before="93" w:after="93"/>
      </w:pPr>
      <w:bookmarkStart w:id="88" w:name="_Toc24026"/>
      <w:bookmarkStart w:id="89" w:name="_Toc25436"/>
      <w:r>
        <w:rPr>
          <w:rFonts w:hint="eastAsia"/>
        </w:rPr>
        <w:t>6.3.2 重显采样功能</w:t>
      </w:r>
      <w:bookmarkEnd w:id="88"/>
      <w:bookmarkEnd w:id="89"/>
    </w:p>
    <w:p>
      <w:pPr>
        <w:spacing w:before="93" w:after="93"/>
        <w:ind w:firstLine="480"/>
      </w:pPr>
      <w:r>
        <w:rPr>
          <w:rFonts w:hint="eastAsia"/>
        </w:rPr>
        <w:t>是对仪器已经自动或手动保存的采集数据进行重显，用来对波形进行详细分析、判断放电性质，其分析查看的波形可以作为图形保存，用于生成试验报告。重显采样：将保存的数据文件（手动或自动）还原成波形显示在屏幕上。</w:t>
      </w:r>
    </w:p>
    <w:p>
      <w:pPr>
        <w:spacing w:before="93" w:after="93"/>
        <w:ind w:firstLine="480"/>
      </w:pPr>
      <w:r>
        <w:rPr>
          <w:rFonts w:hint="eastAsia"/>
        </w:rPr>
        <w:t>首先点击主界面“记录浏览”按钮，启动“记录浏览”对话窗。选择相应的次数即可。</w:t>
      </w:r>
    </w:p>
    <w:p>
      <w:pPr>
        <w:spacing w:beforeLines="0" w:afterLines="0" w:line="240" w:lineRule="auto"/>
        <w:ind w:firstLine="0" w:firstLineChars="0"/>
        <w:rPr>
          <w:rFonts w:hint="eastAsia"/>
        </w:rPr>
      </w:pPr>
    </w:p>
    <w:p>
      <w:pPr>
        <w:spacing w:beforeLines="0" w:afterLines="0" w:line="240" w:lineRule="auto"/>
        <w:ind w:firstLine="0" w:firstLineChars="0"/>
        <w:rPr>
          <w:rFonts w:hint="eastAsia"/>
        </w:rPr>
      </w:pPr>
    </w:p>
    <w:p>
      <w:pPr>
        <w:spacing w:beforeLines="0" w:afterLines="0" w:line="240" w:lineRule="auto"/>
        <w:ind w:firstLine="0" w:firstLineChars="0"/>
        <w:rPr>
          <w:rFonts w:hint="eastAsia"/>
        </w:rPr>
      </w:pPr>
    </w:p>
    <w:p>
      <w:pPr>
        <w:spacing w:beforeLines="0" w:afterLines="0" w:line="240" w:lineRule="auto"/>
        <w:ind w:firstLine="0" w:firstLineChars="0"/>
        <w:rPr>
          <w:rFonts w:hint="eastAsia"/>
        </w:rPr>
      </w:pPr>
    </w:p>
    <w:p>
      <w:pPr>
        <w:spacing w:beforeLines="0" w:afterLines="0" w:line="240" w:lineRule="auto"/>
        <w:ind w:firstLine="0" w:firstLineChars="0"/>
        <w:rPr>
          <w:rFonts w:hint="eastAsia"/>
        </w:rPr>
      </w:pPr>
      <w:r>
        <w:drawing>
          <wp:anchor distT="0" distB="0" distL="114300" distR="114300" simplePos="0" relativeHeight="251660288" behindDoc="0" locked="0" layoutInCell="1" allowOverlap="1">
            <wp:simplePos x="0" y="0"/>
            <wp:positionH relativeFrom="column">
              <wp:posOffset>1517650</wp:posOffset>
            </wp:positionH>
            <wp:positionV relativeFrom="paragraph">
              <wp:posOffset>191770</wp:posOffset>
            </wp:positionV>
            <wp:extent cx="2838450" cy="2489835"/>
            <wp:effectExtent l="19050" t="0" r="0" b="0"/>
            <wp:wrapSquare wrapText="bothSides"/>
            <wp:docPr id="359" name="图片 35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3"/>
                    <pic:cNvPicPr>
                      <a:picLocks noChangeAspect="1" noChangeArrowheads="1"/>
                    </pic:cNvPicPr>
                  </pic:nvPicPr>
                  <pic:blipFill>
                    <a:blip r:embed="rId53" cstate="print"/>
                    <a:srcRect/>
                    <a:stretch>
                      <a:fillRect/>
                    </a:stretch>
                  </pic:blipFill>
                  <pic:spPr>
                    <a:xfrm>
                      <a:off x="0" y="0"/>
                      <a:ext cx="2838450" cy="2489835"/>
                    </a:xfrm>
                    <a:prstGeom prst="rect">
                      <a:avLst/>
                    </a:prstGeom>
                    <a:noFill/>
                    <a:ln w="9525" cmpd="sng">
                      <a:noFill/>
                      <a:miter lim="800000"/>
                      <a:headEnd/>
                      <a:tailEnd/>
                    </a:ln>
                  </pic:spPr>
                </pic:pic>
              </a:graphicData>
            </a:graphic>
          </wp:anchor>
        </w:drawing>
      </w:r>
    </w:p>
    <w:p>
      <w:pPr>
        <w:spacing w:beforeLines="0" w:afterLines="0" w:line="240" w:lineRule="auto"/>
        <w:ind w:firstLine="0" w:firstLineChars="0"/>
        <w:rPr>
          <w:rFonts w:hint="eastAsia"/>
        </w:rPr>
      </w:pPr>
    </w:p>
    <w:p>
      <w:pPr>
        <w:spacing w:beforeLines="0" w:afterLines="0" w:line="240" w:lineRule="auto"/>
        <w:ind w:firstLine="0" w:firstLineChars="0"/>
        <w:rPr>
          <w:rFonts w:hint="eastAsia"/>
        </w:rPr>
      </w:pPr>
    </w:p>
    <w:p>
      <w:pPr>
        <w:spacing w:beforeLines="0" w:afterLines="0" w:line="240" w:lineRule="auto"/>
        <w:ind w:firstLine="0" w:firstLineChars="0"/>
        <w:rPr>
          <w:rFonts w:hint="eastAsia"/>
        </w:rPr>
      </w:pPr>
    </w:p>
    <w:p>
      <w:pPr>
        <w:spacing w:beforeLines="0" w:afterLines="0" w:line="240" w:lineRule="auto"/>
        <w:ind w:firstLine="0" w:firstLineChars="0"/>
        <w:rPr>
          <w:rFonts w:hint="eastAsia"/>
        </w:rPr>
      </w:pPr>
    </w:p>
    <w:p>
      <w:pPr>
        <w:spacing w:beforeLines="0" w:afterLines="0" w:line="240" w:lineRule="auto"/>
        <w:ind w:firstLine="0" w:firstLineChars="0"/>
        <w:rPr>
          <w:rFonts w:hint="eastAsia"/>
        </w:rPr>
      </w:pPr>
    </w:p>
    <w:p>
      <w:pPr>
        <w:spacing w:beforeLines="0" w:afterLines="0" w:line="240" w:lineRule="auto"/>
        <w:ind w:firstLine="0" w:firstLineChars="0"/>
        <w:rPr>
          <w:rFonts w:hint="eastAsia"/>
        </w:rPr>
      </w:pPr>
    </w:p>
    <w:p>
      <w:pPr>
        <w:spacing w:beforeLines="0" w:afterLines="0" w:line="240" w:lineRule="auto"/>
        <w:ind w:firstLine="0" w:firstLineChars="0"/>
      </w:pPr>
    </w:p>
    <w:p>
      <w:pPr>
        <w:spacing w:beforeLines="0" w:afterLines="0" w:line="240" w:lineRule="auto"/>
        <w:ind w:firstLine="0" w:firstLineChars="0"/>
      </w:pPr>
    </w:p>
    <w:p>
      <w:pPr>
        <w:spacing w:beforeLines="0" w:afterLines="0" w:line="240" w:lineRule="auto"/>
        <w:ind w:firstLine="0" w:firstLineChars="0"/>
        <w:rPr>
          <w:rFonts w:hint="eastAsia"/>
        </w:rPr>
      </w:pPr>
    </w:p>
    <w:p>
      <w:pPr>
        <w:spacing w:beforeLines="0" w:afterLines="0" w:line="240" w:lineRule="auto"/>
        <w:ind w:firstLine="0" w:firstLineChars="0"/>
        <w:rPr>
          <w:rFonts w:hint="eastAsia"/>
        </w:rPr>
      </w:pPr>
    </w:p>
    <w:p>
      <w:pPr>
        <w:spacing w:beforeLines="0" w:afterLines="0" w:line="240" w:lineRule="auto"/>
        <w:ind w:firstLine="0" w:firstLineChars="0"/>
        <w:rPr>
          <w:rFonts w:hint="eastAsia"/>
        </w:rPr>
      </w:pPr>
    </w:p>
    <w:p>
      <w:pPr>
        <w:spacing w:beforeLines="0" w:afterLines="0" w:line="240" w:lineRule="auto"/>
        <w:ind w:firstLine="0" w:firstLineChars="0"/>
        <w:rPr>
          <w:rFonts w:hint="eastAsia"/>
        </w:rPr>
      </w:pPr>
    </w:p>
    <w:p>
      <w:pPr>
        <w:spacing w:beforeLines="0" w:afterLines="0" w:line="240" w:lineRule="auto"/>
        <w:ind w:firstLine="0" w:firstLineChars="0"/>
      </w:pPr>
    </w:p>
    <w:p>
      <w:pPr>
        <w:spacing w:beforeLines="0" w:afterLines="0" w:line="240" w:lineRule="auto"/>
        <w:ind w:firstLine="0" w:firstLineChars="0"/>
        <w:rPr>
          <w:rFonts w:hint="eastAsia"/>
        </w:rPr>
      </w:pPr>
      <w:r>
        <w:rPr>
          <w:rFonts w:hint="eastAsia"/>
        </w:rPr>
        <w:t>功能按键说明：</w:t>
      </w:r>
    </w:p>
    <w:p>
      <w:pPr>
        <w:numPr>
          <w:ilvl w:val="0"/>
          <w:numId w:val="12"/>
        </w:numPr>
        <w:spacing w:beforeLines="0" w:afterLines="0" w:line="240" w:lineRule="auto"/>
        <w:ind w:firstLineChars="0"/>
        <w:rPr>
          <w:rFonts w:hint="eastAsia"/>
        </w:rPr>
      </w:pPr>
      <w:r>
        <w:rPr>
          <w:rFonts w:hint="eastAsia"/>
        </w:rPr>
        <w:t>下一页</w:t>
      </w:r>
    </w:p>
    <w:p>
      <w:pPr>
        <w:spacing w:beforeLines="0" w:afterLines="0" w:line="240" w:lineRule="auto"/>
        <w:ind w:left="420" w:firstLine="0" w:firstLineChars="0"/>
        <w:rPr>
          <w:rFonts w:hint="eastAsia"/>
        </w:rPr>
      </w:pPr>
      <w:r>
        <w:rPr>
          <w:rFonts w:hint="eastAsia"/>
        </w:rPr>
        <w:t>页码切换到试验记录的下一页。</w:t>
      </w:r>
    </w:p>
    <w:p>
      <w:pPr>
        <w:numPr>
          <w:ilvl w:val="0"/>
          <w:numId w:val="12"/>
        </w:numPr>
        <w:spacing w:beforeLines="0" w:afterLines="0" w:line="240" w:lineRule="auto"/>
        <w:ind w:firstLineChars="0"/>
        <w:rPr>
          <w:rFonts w:hint="eastAsia"/>
        </w:rPr>
      </w:pPr>
      <w:r>
        <w:rPr>
          <w:rFonts w:hint="eastAsia"/>
        </w:rPr>
        <w:t>上一页</w:t>
      </w:r>
    </w:p>
    <w:p>
      <w:pPr>
        <w:spacing w:beforeLines="0" w:afterLines="0" w:line="240" w:lineRule="auto"/>
        <w:ind w:left="420" w:firstLine="0" w:firstLineChars="0"/>
        <w:rPr>
          <w:rFonts w:hint="eastAsia"/>
        </w:rPr>
      </w:pPr>
      <w:r>
        <w:rPr>
          <w:rFonts w:hint="eastAsia"/>
        </w:rPr>
        <w:t>页码切换到试验记录的上一页。</w:t>
      </w:r>
    </w:p>
    <w:p>
      <w:pPr>
        <w:numPr>
          <w:ilvl w:val="0"/>
          <w:numId w:val="12"/>
        </w:numPr>
        <w:spacing w:beforeLines="0" w:afterLines="0" w:line="240" w:lineRule="auto"/>
        <w:ind w:firstLineChars="0"/>
        <w:rPr>
          <w:rFonts w:hint="eastAsia"/>
        </w:rPr>
      </w:pPr>
      <w:r>
        <w:rPr>
          <w:rFonts w:hint="eastAsia"/>
        </w:rPr>
        <w:t>上一条</w:t>
      </w:r>
    </w:p>
    <w:p>
      <w:pPr>
        <w:spacing w:beforeLines="0" w:afterLines="0" w:line="240" w:lineRule="auto"/>
        <w:ind w:left="420" w:firstLine="0" w:firstLineChars="0"/>
        <w:rPr>
          <w:rFonts w:hint="eastAsia"/>
        </w:rPr>
      </w:pPr>
      <w:r>
        <w:rPr>
          <w:rFonts w:hint="eastAsia"/>
        </w:rPr>
        <w:t>显示上一条的试验记录的信息。</w:t>
      </w:r>
    </w:p>
    <w:p>
      <w:pPr>
        <w:numPr>
          <w:ilvl w:val="0"/>
          <w:numId w:val="12"/>
        </w:numPr>
        <w:spacing w:beforeLines="0" w:afterLines="0" w:line="240" w:lineRule="auto"/>
        <w:ind w:firstLineChars="0"/>
        <w:rPr>
          <w:rFonts w:hint="eastAsia"/>
        </w:rPr>
      </w:pPr>
      <w:r>
        <w:rPr>
          <w:rFonts w:hint="eastAsia"/>
        </w:rPr>
        <w:t>下一条</w:t>
      </w:r>
    </w:p>
    <w:p>
      <w:pPr>
        <w:spacing w:beforeLines="0" w:afterLines="0" w:line="240" w:lineRule="auto"/>
        <w:ind w:left="420" w:firstLine="0" w:firstLineChars="0"/>
        <w:rPr>
          <w:rFonts w:hint="eastAsia"/>
        </w:rPr>
      </w:pPr>
      <w:r>
        <w:rPr>
          <w:rFonts w:hint="eastAsia"/>
        </w:rPr>
        <w:t>显示下一条的试验记录的信息。</w:t>
      </w:r>
    </w:p>
    <w:p>
      <w:pPr>
        <w:numPr>
          <w:ilvl w:val="0"/>
          <w:numId w:val="12"/>
        </w:numPr>
        <w:spacing w:beforeLines="0" w:afterLines="0" w:line="240" w:lineRule="auto"/>
        <w:ind w:firstLineChars="0"/>
        <w:rPr>
          <w:rFonts w:hint="eastAsia"/>
        </w:rPr>
      </w:pPr>
      <w:r>
        <w:rPr>
          <w:rFonts w:hint="eastAsia"/>
        </w:rPr>
        <w:t>播放</w:t>
      </w:r>
    </w:p>
    <w:p>
      <w:pPr>
        <w:spacing w:beforeLines="0" w:afterLines="0" w:line="240" w:lineRule="auto"/>
        <w:ind w:left="420" w:firstLine="0" w:firstLineChars="0"/>
        <w:rPr>
          <w:rFonts w:hint="eastAsia"/>
        </w:rPr>
      </w:pPr>
      <w:r>
        <w:rPr>
          <w:rFonts w:hint="eastAsia"/>
        </w:rPr>
        <w:t>自动播放全部试验记录。</w:t>
      </w:r>
    </w:p>
    <w:p>
      <w:pPr>
        <w:numPr>
          <w:ilvl w:val="0"/>
          <w:numId w:val="12"/>
        </w:numPr>
        <w:spacing w:beforeLines="0" w:afterLines="0" w:line="240" w:lineRule="auto"/>
        <w:ind w:firstLineChars="0"/>
        <w:rPr>
          <w:rFonts w:hint="eastAsia"/>
        </w:rPr>
      </w:pPr>
      <w:r>
        <w:rPr>
          <w:rFonts w:hint="eastAsia"/>
        </w:rPr>
        <w:t>记录删除</w:t>
      </w:r>
    </w:p>
    <w:p>
      <w:pPr>
        <w:spacing w:beforeLines="0" w:afterLines="0" w:line="240" w:lineRule="auto"/>
        <w:ind w:left="420" w:firstLine="0" w:firstLineChars="0"/>
        <w:rPr>
          <w:rFonts w:hint="eastAsia"/>
        </w:rPr>
      </w:pPr>
      <w:r>
        <w:rPr>
          <w:rFonts w:hint="eastAsia"/>
        </w:rPr>
        <w:t>删除选中的试验记录。</w:t>
      </w:r>
    </w:p>
    <w:p>
      <w:pPr>
        <w:numPr>
          <w:ilvl w:val="0"/>
          <w:numId w:val="12"/>
        </w:numPr>
        <w:spacing w:beforeLines="0" w:afterLines="0" w:line="240" w:lineRule="auto"/>
        <w:ind w:firstLineChars="0"/>
        <w:rPr>
          <w:rFonts w:hint="eastAsia"/>
        </w:rPr>
      </w:pPr>
      <w:r>
        <w:rPr>
          <w:rFonts w:hint="eastAsia"/>
        </w:rPr>
        <w:t>全部删除</w:t>
      </w:r>
    </w:p>
    <w:p>
      <w:pPr>
        <w:spacing w:beforeLines="0" w:afterLines="0" w:line="240" w:lineRule="auto"/>
        <w:ind w:left="420" w:firstLine="0" w:firstLineChars="0"/>
        <w:rPr>
          <w:rFonts w:hint="eastAsia"/>
        </w:rPr>
      </w:pPr>
      <w:r>
        <w:rPr>
          <w:rFonts w:hint="eastAsia"/>
        </w:rPr>
        <w:t>删除全部试验记录。</w:t>
      </w:r>
    </w:p>
    <w:p>
      <w:pPr>
        <w:numPr>
          <w:ilvl w:val="0"/>
          <w:numId w:val="12"/>
        </w:numPr>
        <w:spacing w:beforeLines="0" w:afterLines="0" w:line="240" w:lineRule="auto"/>
        <w:ind w:firstLineChars="0"/>
        <w:rPr>
          <w:rFonts w:hint="eastAsia"/>
        </w:rPr>
      </w:pPr>
      <w:r>
        <w:rPr>
          <w:rFonts w:hint="eastAsia"/>
        </w:rPr>
        <w:t>隐藏</w:t>
      </w:r>
    </w:p>
    <w:p>
      <w:pPr>
        <w:spacing w:beforeLines="0" w:afterLines="0" w:line="240" w:lineRule="auto"/>
        <w:ind w:left="420" w:firstLine="0" w:firstLineChars="0"/>
        <w:rPr>
          <w:rFonts w:hint="eastAsia"/>
        </w:rPr>
      </w:pPr>
      <w:r>
        <w:rPr>
          <w:rFonts w:hint="eastAsia"/>
        </w:rPr>
        <w:t>该界面隐藏。</w:t>
      </w:r>
    </w:p>
    <w:p>
      <w:pPr>
        <w:numPr>
          <w:ilvl w:val="0"/>
          <w:numId w:val="12"/>
        </w:numPr>
        <w:spacing w:beforeLines="0" w:afterLines="0" w:line="240" w:lineRule="auto"/>
        <w:ind w:firstLineChars="0"/>
        <w:rPr>
          <w:rFonts w:hint="eastAsia"/>
        </w:rPr>
      </w:pPr>
      <w:r>
        <w:rPr>
          <w:rFonts w:hint="eastAsia"/>
        </w:rPr>
        <w:t>退出</w:t>
      </w:r>
    </w:p>
    <w:p>
      <w:pPr>
        <w:spacing w:beforeLines="0" w:afterLines="0" w:line="240" w:lineRule="auto"/>
        <w:ind w:left="420" w:firstLine="0" w:firstLineChars="0"/>
      </w:pPr>
      <w:r>
        <w:rPr>
          <w:rFonts w:hint="eastAsia"/>
        </w:rPr>
        <w:t>界面退出。</w:t>
      </w:r>
    </w:p>
    <w:p>
      <w:pPr>
        <w:pStyle w:val="3"/>
        <w:spacing w:before="93" w:after="93"/>
      </w:pPr>
      <w:bookmarkStart w:id="90" w:name="_Toc10779"/>
      <w:r>
        <w:rPr>
          <w:rFonts w:hint="eastAsia"/>
        </w:rPr>
        <w:t>6.4试验报告功能的使用</w:t>
      </w:r>
      <w:bookmarkEnd w:id="90"/>
    </w:p>
    <w:p>
      <w:pPr>
        <w:spacing w:before="93" w:after="93"/>
        <w:ind w:firstLine="480"/>
      </w:pPr>
      <w:r>
        <w:rPr>
          <w:rFonts w:hint="eastAsia"/>
        </w:rPr>
        <w:t>试验报告功能的使用，是根据试验过程，自动生成试验报告；可对报告进行浏览和打印。</w:t>
      </w:r>
    </w:p>
    <w:p>
      <w:pPr>
        <w:spacing w:before="93" w:after="93"/>
        <w:ind w:firstLine="480"/>
        <w:rPr>
          <w:rFonts w:hint="eastAsia"/>
        </w:rPr>
      </w:pPr>
      <w:r>
        <w:rPr>
          <w:rFonts w:hint="eastAsia"/>
        </w:rPr>
        <w:t>生成试验报告，在进入试验主画面后，做了校准，并自动或手动保存数据后，或重新保存过图形后，按主界面中的“报告生成”按钮形成试验记录。</w:t>
      </w:r>
    </w:p>
    <w:p>
      <w:pPr>
        <w:spacing w:before="93" w:after="93"/>
        <w:ind w:firstLine="480"/>
        <w:rPr>
          <w:rFonts w:hint="eastAsia"/>
        </w:rPr>
      </w:pPr>
    </w:p>
    <w:p>
      <w:pPr>
        <w:pStyle w:val="7"/>
        <w:spacing w:before="93" w:after="93"/>
        <w:ind w:firstLine="480"/>
        <w:rPr>
          <w:rFonts w:hint="eastAsia" w:ascii="Calibri" w:hAnsi="Calibri" w:cs="黑体"/>
          <w:szCs w:val="22"/>
        </w:rPr>
      </w:pPr>
    </w:p>
    <w:p>
      <w:pPr>
        <w:spacing w:beforeLines="0" w:afterLines="0" w:line="240" w:lineRule="auto"/>
        <w:ind w:firstLine="0" w:firstLineChars="0"/>
        <w:rPr>
          <w:rFonts w:hint="eastAsia"/>
        </w:rPr>
      </w:pPr>
      <w:r>
        <w:br w:type="page"/>
      </w:r>
    </w:p>
    <w:p>
      <w:pPr>
        <w:pStyle w:val="2"/>
        <w:spacing w:before="93" w:after="93"/>
      </w:pPr>
      <w:bookmarkStart w:id="91" w:name="_Toc4503"/>
      <w:r>
        <w:rPr>
          <w:rFonts w:hint="eastAsia"/>
        </w:rPr>
        <w:t>附录:接线图</w:t>
      </w:r>
      <w:bookmarkEnd w:id="91"/>
    </w:p>
    <w:p>
      <w:pPr>
        <w:spacing w:beforeLines="0" w:afterLines="0" w:line="240" w:lineRule="auto"/>
        <w:ind w:left="480" w:firstLine="0" w:firstLineChars="0"/>
        <w:rPr>
          <w:rFonts w:hint="eastAsia"/>
        </w:rPr>
      </w:pPr>
      <w:r>
        <w:rPr>
          <w:rFonts w:hint="eastAsia" w:eastAsia="宋体"/>
          <w:lang w:eastAsia="zh-CN"/>
        </w:rPr>
        <w:drawing>
          <wp:inline distT="0" distB="0" distL="114300" distR="114300">
            <wp:extent cx="5269230" cy="6496050"/>
            <wp:effectExtent l="0" t="0" r="7620" b="0"/>
            <wp:docPr id="28" name="图片 4" descr="U[)UZXNG7N6YKZ5AB{XVL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U[)UZXNG7N6YKZ5AB{XVLY6"/>
                    <pic:cNvPicPr>
                      <a:picLocks noChangeAspect="1"/>
                    </pic:cNvPicPr>
                  </pic:nvPicPr>
                  <pic:blipFill>
                    <a:blip r:embed="rId54"/>
                    <a:stretch>
                      <a:fillRect/>
                    </a:stretch>
                  </pic:blipFill>
                  <pic:spPr>
                    <a:xfrm>
                      <a:off x="0" y="0"/>
                      <a:ext cx="5269230" cy="6496050"/>
                    </a:xfrm>
                    <a:prstGeom prst="rect">
                      <a:avLst/>
                    </a:prstGeom>
                    <a:noFill/>
                    <a:ln>
                      <a:noFill/>
                    </a:ln>
                  </pic:spPr>
                </pic:pic>
              </a:graphicData>
            </a:graphic>
          </wp:inline>
        </w:drawing>
      </w:r>
    </w:p>
    <w:p>
      <w:pPr>
        <w:pStyle w:val="8"/>
        <w:tabs>
          <w:tab w:val="left" w:pos="2422"/>
        </w:tabs>
        <w:spacing w:before="93" w:after="93"/>
        <w:ind w:firstLine="480"/>
        <w:jc w:val="center"/>
        <w:rPr>
          <w:rFonts w:hint="eastAsia"/>
          <w:sz w:val="24"/>
          <w:szCs w:val="24"/>
        </w:rPr>
      </w:pPr>
      <w:r>
        <w:rPr>
          <w:rFonts w:hint="eastAsia"/>
          <w:sz w:val="24"/>
          <w:szCs w:val="24"/>
        </w:rPr>
        <w:t>图1校准接线（利用高压套管电容传输放电信号）</w:t>
      </w:r>
    </w:p>
    <w:p>
      <w:pPr>
        <w:spacing w:beforeLines="0" w:afterLines="0" w:line="240" w:lineRule="auto"/>
        <w:ind w:left="480" w:firstLine="0" w:firstLineChars="0"/>
        <w:rPr>
          <w:rFonts w:hint="eastAsia"/>
        </w:rPr>
      </w:pPr>
    </w:p>
    <w:p>
      <w:pPr>
        <w:spacing w:beforeLines="0" w:afterLines="0" w:line="240" w:lineRule="auto"/>
        <w:ind w:left="480" w:firstLine="0" w:firstLineChars="0"/>
        <w:rPr>
          <w:rFonts w:hint="eastAsia"/>
        </w:rPr>
      </w:pPr>
      <w:r>
        <w:rPr>
          <w:rFonts w:hint="eastAsia" w:eastAsia="宋体"/>
          <w:lang w:eastAsia="zh-CN"/>
        </w:rPr>
        <w:drawing>
          <wp:inline distT="0" distB="0" distL="114300" distR="114300">
            <wp:extent cx="4973320" cy="7703820"/>
            <wp:effectExtent l="0" t="0" r="17780" b="11430"/>
            <wp:docPr id="29" name="图片 5" descr="4K{XVJ@NU$0)ZDFF]YLZ{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4K{XVJ@NU$0)ZDFF]YLZ{KL"/>
                    <pic:cNvPicPr>
                      <a:picLocks noChangeAspect="1"/>
                    </pic:cNvPicPr>
                  </pic:nvPicPr>
                  <pic:blipFill>
                    <a:blip r:embed="rId55"/>
                    <a:stretch>
                      <a:fillRect/>
                    </a:stretch>
                  </pic:blipFill>
                  <pic:spPr>
                    <a:xfrm>
                      <a:off x="0" y="0"/>
                      <a:ext cx="4973320" cy="7703820"/>
                    </a:xfrm>
                    <a:prstGeom prst="rect">
                      <a:avLst/>
                    </a:prstGeom>
                    <a:noFill/>
                    <a:ln>
                      <a:noFill/>
                    </a:ln>
                  </pic:spPr>
                </pic:pic>
              </a:graphicData>
            </a:graphic>
          </wp:inline>
        </w:drawing>
      </w:r>
    </w:p>
    <w:p>
      <w:pPr>
        <w:pStyle w:val="8"/>
        <w:tabs>
          <w:tab w:val="left" w:pos="2422"/>
        </w:tabs>
        <w:spacing w:before="93" w:after="93"/>
        <w:ind w:firstLine="480"/>
        <w:jc w:val="center"/>
        <w:rPr>
          <w:rFonts w:hint="eastAsia"/>
          <w:sz w:val="24"/>
          <w:szCs w:val="24"/>
        </w:rPr>
      </w:pPr>
      <w:r>
        <w:rPr>
          <w:rFonts w:hint="eastAsia"/>
          <w:sz w:val="24"/>
          <w:szCs w:val="24"/>
        </w:rPr>
        <w:t>图2校准接线(外接耦合电容传输放电信号)</w:t>
      </w:r>
    </w:p>
    <w:p>
      <w:pPr>
        <w:spacing w:beforeLines="0" w:afterLines="0" w:line="240" w:lineRule="auto"/>
        <w:ind w:left="480" w:firstLine="0" w:firstLineChars="0"/>
        <w:rPr>
          <w:rFonts w:hint="eastAsia"/>
        </w:rPr>
      </w:pPr>
      <w:r>
        <w:rPr>
          <w:rFonts w:hint="eastAsia" w:eastAsia="宋体"/>
          <w:lang w:eastAsia="zh-CN"/>
        </w:rPr>
        <w:drawing>
          <wp:inline distT="0" distB="0" distL="114300" distR="114300">
            <wp:extent cx="5161915" cy="6876415"/>
            <wp:effectExtent l="0" t="0" r="635" b="635"/>
            <wp:docPr id="30" name="图片 6" descr="D}`Z01366[%NP$CA~5TA6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D}`Z01366[%NP$CA~5TA6RM"/>
                    <pic:cNvPicPr>
                      <a:picLocks noChangeAspect="1"/>
                    </pic:cNvPicPr>
                  </pic:nvPicPr>
                  <pic:blipFill>
                    <a:blip r:embed="rId56"/>
                    <a:stretch>
                      <a:fillRect/>
                    </a:stretch>
                  </pic:blipFill>
                  <pic:spPr>
                    <a:xfrm>
                      <a:off x="0" y="0"/>
                      <a:ext cx="5161915" cy="6876415"/>
                    </a:xfrm>
                    <a:prstGeom prst="rect">
                      <a:avLst/>
                    </a:prstGeom>
                    <a:noFill/>
                    <a:ln>
                      <a:noFill/>
                    </a:ln>
                  </pic:spPr>
                </pic:pic>
              </a:graphicData>
            </a:graphic>
          </wp:inline>
        </w:drawing>
      </w:r>
    </w:p>
    <w:p>
      <w:pPr>
        <w:pStyle w:val="8"/>
        <w:tabs>
          <w:tab w:val="left" w:pos="2422"/>
        </w:tabs>
        <w:spacing w:before="93" w:after="93"/>
        <w:ind w:firstLine="480"/>
        <w:jc w:val="center"/>
        <w:rPr>
          <w:rFonts w:hint="eastAsia" w:ascii="Arial" w:hAnsi="Arial" w:cs="Arial"/>
          <w:sz w:val="24"/>
          <w:szCs w:val="24"/>
        </w:rPr>
      </w:pPr>
      <w:r>
        <w:rPr>
          <w:rFonts w:hint="eastAsia" w:ascii="Arial" w:hAnsi="Arial" w:cs="Arial"/>
          <w:sz w:val="24"/>
          <w:szCs w:val="24"/>
        </w:rPr>
        <w:t>图3局放仪试验接线（利用高压套管电容传输放电信号）</w:t>
      </w:r>
    </w:p>
    <w:p>
      <w:pPr>
        <w:spacing w:beforeLines="0" w:afterLines="0" w:line="240" w:lineRule="auto"/>
        <w:ind w:left="480" w:firstLine="0" w:firstLineChars="0"/>
        <w:rPr>
          <w:rFonts w:hint="eastAsia"/>
        </w:rPr>
      </w:pPr>
      <w:r>
        <w:rPr>
          <w:rFonts w:hint="eastAsia" w:eastAsia="宋体"/>
          <w:lang w:eastAsia="zh-CN"/>
        </w:rPr>
        <w:drawing>
          <wp:inline distT="0" distB="0" distL="114300" distR="114300">
            <wp:extent cx="4770755" cy="7768590"/>
            <wp:effectExtent l="0" t="0" r="10795" b="3810"/>
            <wp:docPr id="31" name="图片 7" descr="Q4GC{6LRG8{(M@ZR`8C)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Q4GC{6LRG8{(M@ZR`8C)G(C"/>
                    <pic:cNvPicPr>
                      <a:picLocks noChangeAspect="1"/>
                    </pic:cNvPicPr>
                  </pic:nvPicPr>
                  <pic:blipFill>
                    <a:blip r:embed="rId57"/>
                    <a:stretch>
                      <a:fillRect/>
                    </a:stretch>
                  </pic:blipFill>
                  <pic:spPr>
                    <a:xfrm>
                      <a:off x="0" y="0"/>
                      <a:ext cx="4770755" cy="7768590"/>
                    </a:xfrm>
                    <a:prstGeom prst="rect">
                      <a:avLst/>
                    </a:prstGeom>
                    <a:noFill/>
                    <a:ln>
                      <a:noFill/>
                    </a:ln>
                  </pic:spPr>
                </pic:pic>
              </a:graphicData>
            </a:graphic>
          </wp:inline>
        </w:drawing>
      </w:r>
    </w:p>
    <w:p>
      <w:pPr>
        <w:pStyle w:val="8"/>
        <w:tabs>
          <w:tab w:val="left" w:pos="2422"/>
        </w:tabs>
        <w:spacing w:before="93" w:after="93"/>
        <w:ind w:firstLine="480"/>
        <w:jc w:val="center"/>
      </w:pPr>
      <w:r>
        <w:rPr>
          <w:rFonts w:hint="eastAsia"/>
          <w:sz w:val="24"/>
          <w:szCs w:val="24"/>
        </w:rPr>
        <w:t>图4局放仪接线(外接耦合电容传输放电信号)</w:t>
      </w:r>
    </w:p>
    <w:sectPr>
      <w:footerReference r:id="rId13" w:type="default"/>
      <w:pgSz w:w="11906" w:h="16838"/>
      <w:pgMar w:top="1440" w:right="1800" w:bottom="1440" w:left="1800"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幼圆">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72" w:after="7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72" w:after="7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single" w:color="auto" w:sz="4" w:space="1"/>
      </w:pBdr>
      <w:tabs>
        <w:tab w:val="left" w:pos="2115"/>
        <w:tab w:val="right" w:pos="9354"/>
      </w:tabs>
      <w:spacing w:before="72" w:after="72"/>
      <w:ind w:left="-2" w:leftChars="-59" w:right="-2" w:hanging="140" w:hangingChars="67"/>
      <w:jc w:val="center"/>
      <w:rPr>
        <w:rFonts w:ascii="幼圆" w:hAnsi="Verdana" w:eastAsia="幼圆"/>
        <w:color w:val="000000"/>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single" w:color="auto" w:sz="4" w:space="1"/>
      </w:pBdr>
      <w:tabs>
        <w:tab w:val="left" w:pos="2115"/>
        <w:tab w:val="right" w:pos="9354"/>
      </w:tabs>
      <w:spacing w:before="72" w:after="72"/>
      <w:ind w:left="-22" w:leftChars="-59" w:right="-2" w:hanging="120" w:hangingChars="67"/>
      <w:jc w:val="center"/>
      <w:rPr>
        <w:rFonts w:hint="eastAsia" w:ascii="幼圆" w:hAnsi="Verdana" w:eastAsia="宋体"/>
        <w:color w:val="000000"/>
        <w:sz w:val="21"/>
        <w:szCs w:val="21"/>
        <w:lang w:val="en-US" w:eastAsia="zh-CN"/>
      </w:rPr>
    </w:pPr>
    <w:r>
      <w:fldChar w:fldCharType="begin"/>
    </w:r>
    <w:r>
      <w:rPr>
        <w:rStyle w:val="21"/>
      </w:rPr>
      <w:instrText xml:space="preserve"> PAGE </w:instrText>
    </w:r>
    <w:r>
      <w:fldChar w:fldCharType="separate"/>
    </w:r>
    <w:r>
      <w:rPr>
        <w:rStyle w:val="21"/>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480"/>
      </w:pPr>
      <w:r>
        <w:separator/>
      </w:r>
    </w:p>
  </w:footnote>
  <w:footnote w:type="continuationSeparator" w:id="1">
    <w:p>
      <w:pPr>
        <w:spacing w:before="0" w:after="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72" w:after="72"/>
      <w:ind w:firstLine="480"/>
      <w:jc w:val="right"/>
    </w:pPr>
    <w:r>
      <w:rPr>
        <w:rStyle w:val="21"/>
        <w:rFonts w:hint="eastAsia" w:ascii="幼圆" w:eastAsia="幼圆"/>
        <w:sz w:val="24"/>
        <w:szCs w:val="24"/>
      </w:rPr>
      <w:t>9104局放综合分析仪</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72" w:after="7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spacing w:before="72" w:after="7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72" w:after="72"/>
      <w:ind w:firstLine="480"/>
      <w:jc w:val="right"/>
    </w:pPr>
    <w:r>
      <w:rPr>
        <w:rStyle w:val="21"/>
        <w:rFonts w:hint="eastAsia" w:ascii="幼圆" w:eastAsia="幼圆"/>
        <w:sz w:val="24"/>
        <w:szCs w:val="24"/>
      </w:rPr>
      <w:t>9104局放综合分析仪</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72" w:after="72"/>
      <w:ind w:firstLine="480"/>
      <w:jc w:val="right"/>
    </w:pPr>
    <w:r>
      <w:rPr>
        <w:rStyle w:val="21"/>
        <w:rFonts w:hint="eastAsia" w:ascii="幼圆" w:eastAsia="幼圆"/>
        <w:sz w:val="24"/>
        <w:szCs w:val="24"/>
      </w:rPr>
      <w:t>9104局放综合分析仪</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0B09E1"/>
    <w:multiLevelType w:val="singleLevel"/>
    <w:tmpl w:val="890B09E1"/>
    <w:lvl w:ilvl="0" w:tentative="0">
      <w:start w:val="1"/>
      <w:numFmt w:val="bullet"/>
      <w:lvlText w:val=""/>
      <w:lvlJc w:val="left"/>
      <w:pPr>
        <w:ind w:left="420" w:hanging="420"/>
      </w:pPr>
      <w:rPr>
        <w:rFonts w:hint="default" w:ascii="Wingdings" w:hAnsi="Wingdings"/>
      </w:rPr>
    </w:lvl>
  </w:abstractNum>
  <w:abstractNum w:abstractNumId="1">
    <w:nsid w:val="0B0D2A88"/>
    <w:multiLevelType w:val="multilevel"/>
    <w:tmpl w:val="0B0D2A8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134E3EFE"/>
    <w:multiLevelType w:val="multilevel"/>
    <w:tmpl w:val="134E3E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3A375B9"/>
    <w:multiLevelType w:val="multilevel"/>
    <w:tmpl w:val="13A375B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9BB5777"/>
    <w:multiLevelType w:val="multilevel"/>
    <w:tmpl w:val="19BB577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38960D6F"/>
    <w:multiLevelType w:val="multilevel"/>
    <w:tmpl w:val="38960D6F"/>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3DD85898"/>
    <w:multiLevelType w:val="multilevel"/>
    <w:tmpl w:val="3DD85898"/>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5B602FD5"/>
    <w:multiLevelType w:val="multilevel"/>
    <w:tmpl w:val="5B602FD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16B0A1D"/>
    <w:multiLevelType w:val="multilevel"/>
    <w:tmpl w:val="616B0A1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661F121D"/>
    <w:multiLevelType w:val="multilevel"/>
    <w:tmpl w:val="661F121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70EC5086"/>
    <w:multiLevelType w:val="multilevel"/>
    <w:tmpl w:val="70EC5086"/>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9306C49"/>
    <w:multiLevelType w:val="multilevel"/>
    <w:tmpl w:val="79306C4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7D673A00"/>
    <w:multiLevelType w:val="multilevel"/>
    <w:tmpl w:val="7D673A00"/>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0"/>
  </w:num>
  <w:num w:numId="3">
    <w:abstractNumId w:val="3"/>
  </w:num>
  <w:num w:numId="4">
    <w:abstractNumId w:val="11"/>
  </w:num>
  <w:num w:numId="5">
    <w:abstractNumId w:val="2"/>
  </w:num>
  <w:num w:numId="6">
    <w:abstractNumId w:val="6"/>
  </w:num>
  <w:num w:numId="7">
    <w:abstractNumId w:val="1"/>
  </w:num>
  <w:num w:numId="8">
    <w:abstractNumId w:val="4"/>
  </w:num>
  <w:num w:numId="9">
    <w:abstractNumId w:val="9"/>
  </w:num>
  <w:num w:numId="10">
    <w:abstractNumId w:val="5"/>
  </w:num>
  <w:num w:numId="11">
    <w:abstractNumId w:val="12"/>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5OWNlNzFjMjU1ZDZiZjhjYjY4ZDIxODg3MTU4OWMifQ=="/>
  </w:docVars>
  <w:rsids>
    <w:rsidRoot w:val="00805EFB"/>
    <w:rsid w:val="00000316"/>
    <w:rsid w:val="00000516"/>
    <w:rsid w:val="000011AC"/>
    <w:rsid w:val="00003E16"/>
    <w:rsid w:val="0000637F"/>
    <w:rsid w:val="00007E69"/>
    <w:rsid w:val="000125DD"/>
    <w:rsid w:val="00012728"/>
    <w:rsid w:val="00014A5D"/>
    <w:rsid w:val="00017CEF"/>
    <w:rsid w:val="000205AD"/>
    <w:rsid w:val="00020F12"/>
    <w:rsid w:val="00021B2E"/>
    <w:rsid w:val="000245CB"/>
    <w:rsid w:val="00030F12"/>
    <w:rsid w:val="0003116B"/>
    <w:rsid w:val="00031323"/>
    <w:rsid w:val="00031AA6"/>
    <w:rsid w:val="00035950"/>
    <w:rsid w:val="00036298"/>
    <w:rsid w:val="000374DB"/>
    <w:rsid w:val="00041D56"/>
    <w:rsid w:val="0004510B"/>
    <w:rsid w:val="000511C7"/>
    <w:rsid w:val="000536A0"/>
    <w:rsid w:val="000537A2"/>
    <w:rsid w:val="0005401D"/>
    <w:rsid w:val="00055C9E"/>
    <w:rsid w:val="00056C60"/>
    <w:rsid w:val="000606B0"/>
    <w:rsid w:val="00074DB2"/>
    <w:rsid w:val="0007547C"/>
    <w:rsid w:val="00076C64"/>
    <w:rsid w:val="000802EA"/>
    <w:rsid w:val="00080BBC"/>
    <w:rsid w:val="00080C64"/>
    <w:rsid w:val="00083D4C"/>
    <w:rsid w:val="0008434B"/>
    <w:rsid w:val="00085CE8"/>
    <w:rsid w:val="00086E6B"/>
    <w:rsid w:val="00087144"/>
    <w:rsid w:val="00087365"/>
    <w:rsid w:val="0009270B"/>
    <w:rsid w:val="0009302E"/>
    <w:rsid w:val="00094615"/>
    <w:rsid w:val="00094A30"/>
    <w:rsid w:val="0009512B"/>
    <w:rsid w:val="00095F73"/>
    <w:rsid w:val="00096FB0"/>
    <w:rsid w:val="000A0D85"/>
    <w:rsid w:val="000A391E"/>
    <w:rsid w:val="000A3BA4"/>
    <w:rsid w:val="000A43DB"/>
    <w:rsid w:val="000A5232"/>
    <w:rsid w:val="000A5D1E"/>
    <w:rsid w:val="000A7CAF"/>
    <w:rsid w:val="000B1ED2"/>
    <w:rsid w:val="000B34F8"/>
    <w:rsid w:val="000B3982"/>
    <w:rsid w:val="000B4B8D"/>
    <w:rsid w:val="000B77E6"/>
    <w:rsid w:val="000B78FE"/>
    <w:rsid w:val="000C305D"/>
    <w:rsid w:val="000C3B1C"/>
    <w:rsid w:val="000C6F71"/>
    <w:rsid w:val="000D02A8"/>
    <w:rsid w:val="000D078F"/>
    <w:rsid w:val="000D3272"/>
    <w:rsid w:val="000D3521"/>
    <w:rsid w:val="000D6230"/>
    <w:rsid w:val="000E24BE"/>
    <w:rsid w:val="000E7C6D"/>
    <w:rsid w:val="000F11C8"/>
    <w:rsid w:val="000F60C3"/>
    <w:rsid w:val="000F62F4"/>
    <w:rsid w:val="000F684E"/>
    <w:rsid w:val="001006FD"/>
    <w:rsid w:val="001074B1"/>
    <w:rsid w:val="00107BAD"/>
    <w:rsid w:val="00111BF9"/>
    <w:rsid w:val="001121C0"/>
    <w:rsid w:val="00112BCC"/>
    <w:rsid w:val="00121C6B"/>
    <w:rsid w:val="001246C4"/>
    <w:rsid w:val="0012493A"/>
    <w:rsid w:val="00132FAA"/>
    <w:rsid w:val="0013435C"/>
    <w:rsid w:val="00134536"/>
    <w:rsid w:val="0013584B"/>
    <w:rsid w:val="001358F6"/>
    <w:rsid w:val="001363D0"/>
    <w:rsid w:val="001429E1"/>
    <w:rsid w:val="001500BA"/>
    <w:rsid w:val="0015149A"/>
    <w:rsid w:val="00153378"/>
    <w:rsid w:val="00157675"/>
    <w:rsid w:val="00164CFF"/>
    <w:rsid w:val="00166539"/>
    <w:rsid w:val="00170356"/>
    <w:rsid w:val="00171948"/>
    <w:rsid w:val="00172FE1"/>
    <w:rsid w:val="0017554E"/>
    <w:rsid w:val="00176BD2"/>
    <w:rsid w:val="00180ACC"/>
    <w:rsid w:val="00180AE8"/>
    <w:rsid w:val="00182FBF"/>
    <w:rsid w:val="001841D9"/>
    <w:rsid w:val="00184CFE"/>
    <w:rsid w:val="00192FB6"/>
    <w:rsid w:val="00196557"/>
    <w:rsid w:val="001A066D"/>
    <w:rsid w:val="001A1176"/>
    <w:rsid w:val="001A3EC2"/>
    <w:rsid w:val="001A4407"/>
    <w:rsid w:val="001A54AA"/>
    <w:rsid w:val="001A6EE4"/>
    <w:rsid w:val="001B09ED"/>
    <w:rsid w:val="001B4169"/>
    <w:rsid w:val="001B4806"/>
    <w:rsid w:val="001B5758"/>
    <w:rsid w:val="001C5440"/>
    <w:rsid w:val="001C63F3"/>
    <w:rsid w:val="001C6FBD"/>
    <w:rsid w:val="001D23A1"/>
    <w:rsid w:val="001D2DFD"/>
    <w:rsid w:val="001D3E28"/>
    <w:rsid w:val="001D410F"/>
    <w:rsid w:val="001D4196"/>
    <w:rsid w:val="001D5B0D"/>
    <w:rsid w:val="001E06FB"/>
    <w:rsid w:val="001E12AA"/>
    <w:rsid w:val="001E12FB"/>
    <w:rsid w:val="001E144D"/>
    <w:rsid w:val="001E25B7"/>
    <w:rsid w:val="001E2DF6"/>
    <w:rsid w:val="001E3472"/>
    <w:rsid w:val="001E3F65"/>
    <w:rsid w:val="001E47A9"/>
    <w:rsid w:val="001E5190"/>
    <w:rsid w:val="001E685E"/>
    <w:rsid w:val="001E7EC0"/>
    <w:rsid w:val="001F0FCD"/>
    <w:rsid w:val="001F526F"/>
    <w:rsid w:val="001F5D0B"/>
    <w:rsid w:val="00201A91"/>
    <w:rsid w:val="00202CD4"/>
    <w:rsid w:val="00204704"/>
    <w:rsid w:val="002061CE"/>
    <w:rsid w:val="002171B1"/>
    <w:rsid w:val="00217D05"/>
    <w:rsid w:val="00221F62"/>
    <w:rsid w:val="00222063"/>
    <w:rsid w:val="0022292F"/>
    <w:rsid w:val="0022352C"/>
    <w:rsid w:val="00227318"/>
    <w:rsid w:val="002308E0"/>
    <w:rsid w:val="00233206"/>
    <w:rsid w:val="002377BF"/>
    <w:rsid w:val="00237CAE"/>
    <w:rsid w:val="0024119E"/>
    <w:rsid w:val="002412E1"/>
    <w:rsid w:val="002412E2"/>
    <w:rsid w:val="00241E12"/>
    <w:rsid w:val="00245590"/>
    <w:rsid w:val="00247924"/>
    <w:rsid w:val="0025010A"/>
    <w:rsid w:val="002539E7"/>
    <w:rsid w:val="00256D3C"/>
    <w:rsid w:val="002600AF"/>
    <w:rsid w:val="00260480"/>
    <w:rsid w:val="0026057F"/>
    <w:rsid w:val="002621D1"/>
    <w:rsid w:val="002629A7"/>
    <w:rsid w:val="00262A89"/>
    <w:rsid w:val="00263BFA"/>
    <w:rsid w:val="00264B1D"/>
    <w:rsid w:val="00267076"/>
    <w:rsid w:val="00267DE5"/>
    <w:rsid w:val="00267EB7"/>
    <w:rsid w:val="002707E0"/>
    <w:rsid w:val="00272111"/>
    <w:rsid w:val="00272F45"/>
    <w:rsid w:val="002740BA"/>
    <w:rsid w:val="00274EAC"/>
    <w:rsid w:val="0027731E"/>
    <w:rsid w:val="00282CB9"/>
    <w:rsid w:val="00287D4F"/>
    <w:rsid w:val="00287E47"/>
    <w:rsid w:val="00293BD8"/>
    <w:rsid w:val="0029709D"/>
    <w:rsid w:val="002A2F77"/>
    <w:rsid w:val="002A3272"/>
    <w:rsid w:val="002A407E"/>
    <w:rsid w:val="002A571A"/>
    <w:rsid w:val="002B1424"/>
    <w:rsid w:val="002B2D4D"/>
    <w:rsid w:val="002B52A8"/>
    <w:rsid w:val="002B72BD"/>
    <w:rsid w:val="002C0CA0"/>
    <w:rsid w:val="002C26C9"/>
    <w:rsid w:val="002C378E"/>
    <w:rsid w:val="002C39B6"/>
    <w:rsid w:val="002C64F1"/>
    <w:rsid w:val="002C7493"/>
    <w:rsid w:val="002D0C81"/>
    <w:rsid w:val="002D155D"/>
    <w:rsid w:val="002D2345"/>
    <w:rsid w:val="002D476B"/>
    <w:rsid w:val="002D4D2D"/>
    <w:rsid w:val="002D5B37"/>
    <w:rsid w:val="002D65BB"/>
    <w:rsid w:val="002D6685"/>
    <w:rsid w:val="002E08B3"/>
    <w:rsid w:val="002E2BBF"/>
    <w:rsid w:val="002E2BEA"/>
    <w:rsid w:val="002E6515"/>
    <w:rsid w:val="002E736B"/>
    <w:rsid w:val="002E75E4"/>
    <w:rsid w:val="002F03C2"/>
    <w:rsid w:val="002F2954"/>
    <w:rsid w:val="002F392A"/>
    <w:rsid w:val="002F43C1"/>
    <w:rsid w:val="002F48B4"/>
    <w:rsid w:val="002F5A38"/>
    <w:rsid w:val="002F7CE3"/>
    <w:rsid w:val="00300AE3"/>
    <w:rsid w:val="003015A6"/>
    <w:rsid w:val="00302DC1"/>
    <w:rsid w:val="00303582"/>
    <w:rsid w:val="00303DEB"/>
    <w:rsid w:val="003105BC"/>
    <w:rsid w:val="003116A7"/>
    <w:rsid w:val="00311B24"/>
    <w:rsid w:val="00311CD8"/>
    <w:rsid w:val="003128A6"/>
    <w:rsid w:val="0031378A"/>
    <w:rsid w:val="00313EB9"/>
    <w:rsid w:val="003149C0"/>
    <w:rsid w:val="00314DA8"/>
    <w:rsid w:val="00316140"/>
    <w:rsid w:val="0031775B"/>
    <w:rsid w:val="00317D47"/>
    <w:rsid w:val="003255A0"/>
    <w:rsid w:val="00326D15"/>
    <w:rsid w:val="00332808"/>
    <w:rsid w:val="00334779"/>
    <w:rsid w:val="00337DB2"/>
    <w:rsid w:val="003432D5"/>
    <w:rsid w:val="003435AA"/>
    <w:rsid w:val="00343746"/>
    <w:rsid w:val="00343EBF"/>
    <w:rsid w:val="00344D93"/>
    <w:rsid w:val="00345C7A"/>
    <w:rsid w:val="00353AFE"/>
    <w:rsid w:val="0035548B"/>
    <w:rsid w:val="00356471"/>
    <w:rsid w:val="00357A3B"/>
    <w:rsid w:val="0036061C"/>
    <w:rsid w:val="00360A00"/>
    <w:rsid w:val="00361437"/>
    <w:rsid w:val="00362D1E"/>
    <w:rsid w:val="00363CA4"/>
    <w:rsid w:val="00363D0B"/>
    <w:rsid w:val="003640AA"/>
    <w:rsid w:val="0037007B"/>
    <w:rsid w:val="00373CF0"/>
    <w:rsid w:val="00373D78"/>
    <w:rsid w:val="00382734"/>
    <w:rsid w:val="00382CB0"/>
    <w:rsid w:val="00384EB9"/>
    <w:rsid w:val="003860DC"/>
    <w:rsid w:val="003901E4"/>
    <w:rsid w:val="0039021B"/>
    <w:rsid w:val="003907DD"/>
    <w:rsid w:val="00390A53"/>
    <w:rsid w:val="003924A9"/>
    <w:rsid w:val="00393DB2"/>
    <w:rsid w:val="00393FCB"/>
    <w:rsid w:val="00396EB6"/>
    <w:rsid w:val="00397E4F"/>
    <w:rsid w:val="003A0CB1"/>
    <w:rsid w:val="003A227E"/>
    <w:rsid w:val="003A5612"/>
    <w:rsid w:val="003A5931"/>
    <w:rsid w:val="003B0BE0"/>
    <w:rsid w:val="003B2D9F"/>
    <w:rsid w:val="003B2F09"/>
    <w:rsid w:val="003B2FA3"/>
    <w:rsid w:val="003B365D"/>
    <w:rsid w:val="003B5906"/>
    <w:rsid w:val="003B6D46"/>
    <w:rsid w:val="003C2E3A"/>
    <w:rsid w:val="003C57DD"/>
    <w:rsid w:val="003D182D"/>
    <w:rsid w:val="003D2BDF"/>
    <w:rsid w:val="003D5F72"/>
    <w:rsid w:val="003D7264"/>
    <w:rsid w:val="003E399B"/>
    <w:rsid w:val="003E4CCE"/>
    <w:rsid w:val="003E5D1F"/>
    <w:rsid w:val="003F16EA"/>
    <w:rsid w:val="00402101"/>
    <w:rsid w:val="00404165"/>
    <w:rsid w:val="0040579A"/>
    <w:rsid w:val="00405CB6"/>
    <w:rsid w:val="004137D3"/>
    <w:rsid w:val="00415179"/>
    <w:rsid w:val="00415679"/>
    <w:rsid w:val="00415AB8"/>
    <w:rsid w:val="00415E69"/>
    <w:rsid w:val="004213C3"/>
    <w:rsid w:val="00423754"/>
    <w:rsid w:val="00423E58"/>
    <w:rsid w:val="00423E9F"/>
    <w:rsid w:val="00425419"/>
    <w:rsid w:val="00426282"/>
    <w:rsid w:val="00426567"/>
    <w:rsid w:val="00430561"/>
    <w:rsid w:val="00431700"/>
    <w:rsid w:val="004318EE"/>
    <w:rsid w:val="00432147"/>
    <w:rsid w:val="00433068"/>
    <w:rsid w:val="00433EA1"/>
    <w:rsid w:val="00435320"/>
    <w:rsid w:val="004418BD"/>
    <w:rsid w:val="00445075"/>
    <w:rsid w:val="00447784"/>
    <w:rsid w:val="004500F3"/>
    <w:rsid w:val="00450294"/>
    <w:rsid w:val="00450DF1"/>
    <w:rsid w:val="00451356"/>
    <w:rsid w:val="0045179B"/>
    <w:rsid w:val="00453C96"/>
    <w:rsid w:val="00457ABB"/>
    <w:rsid w:val="00461FC3"/>
    <w:rsid w:val="00462611"/>
    <w:rsid w:val="00464939"/>
    <w:rsid w:val="00464AE6"/>
    <w:rsid w:val="0046666E"/>
    <w:rsid w:val="00467754"/>
    <w:rsid w:val="00467B1F"/>
    <w:rsid w:val="00470187"/>
    <w:rsid w:val="0047093C"/>
    <w:rsid w:val="00470BD3"/>
    <w:rsid w:val="004712A5"/>
    <w:rsid w:val="00471D2E"/>
    <w:rsid w:val="004727F1"/>
    <w:rsid w:val="00473248"/>
    <w:rsid w:val="00473BBF"/>
    <w:rsid w:val="00473CD7"/>
    <w:rsid w:val="00476E4D"/>
    <w:rsid w:val="00483669"/>
    <w:rsid w:val="00483A81"/>
    <w:rsid w:val="00487C55"/>
    <w:rsid w:val="004903E0"/>
    <w:rsid w:val="00491ABB"/>
    <w:rsid w:val="00496217"/>
    <w:rsid w:val="004A1D0F"/>
    <w:rsid w:val="004A6F2C"/>
    <w:rsid w:val="004A7F20"/>
    <w:rsid w:val="004B1DF6"/>
    <w:rsid w:val="004B376F"/>
    <w:rsid w:val="004B513B"/>
    <w:rsid w:val="004B7CBD"/>
    <w:rsid w:val="004B7EA9"/>
    <w:rsid w:val="004C19D1"/>
    <w:rsid w:val="004C212F"/>
    <w:rsid w:val="004C54F7"/>
    <w:rsid w:val="004C6164"/>
    <w:rsid w:val="004E0991"/>
    <w:rsid w:val="004E49D1"/>
    <w:rsid w:val="004E5DA6"/>
    <w:rsid w:val="004E6DD8"/>
    <w:rsid w:val="004F2872"/>
    <w:rsid w:val="004F4D99"/>
    <w:rsid w:val="005045DC"/>
    <w:rsid w:val="005120DF"/>
    <w:rsid w:val="0051383A"/>
    <w:rsid w:val="00514202"/>
    <w:rsid w:val="005155B1"/>
    <w:rsid w:val="005155DB"/>
    <w:rsid w:val="00515D9D"/>
    <w:rsid w:val="00517A91"/>
    <w:rsid w:val="00521035"/>
    <w:rsid w:val="005268A0"/>
    <w:rsid w:val="00531A86"/>
    <w:rsid w:val="00531BDA"/>
    <w:rsid w:val="00531F9F"/>
    <w:rsid w:val="005326A3"/>
    <w:rsid w:val="0053285A"/>
    <w:rsid w:val="00533F68"/>
    <w:rsid w:val="005352B3"/>
    <w:rsid w:val="0054003F"/>
    <w:rsid w:val="0054007B"/>
    <w:rsid w:val="00540752"/>
    <w:rsid w:val="0054077C"/>
    <w:rsid w:val="00541767"/>
    <w:rsid w:val="00543E38"/>
    <w:rsid w:val="00545A44"/>
    <w:rsid w:val="00550574"/>
    <w:rsid w:val="00550FA8"/>
    <w:rsid w:val="00553FDB"/>
    <w:rsid w:val="00554095"/>
    <w:rsid w:val="005564B5"/>
    <w:rsid w:val="0055778C"/>
    <w:rsid w:val="005625B5"/>
    <w:rsid w:val="005647D7"/>
    <w:rsid w:val="00565926"/>
    <w:rsid w:val="00566802"/>
    <w:rsid w:val="005670C4"/>
    <w:rsid w:val="00570718"/>
    <w:rsid w:val="0057129C"/>
    <w:rsid w:val="00571936"/>
    <w:rsid w:val="00571F0D"/>
    <w:rsid w:val="0057263D"/>
    <w:rsid w:val="005746B3"/>
    <w:rsid w:val="00580E47"/>
    <w:rsid w:val="00581733"/>
    <w:rsid w:val="00581A0A"/>
    <w:rsid w:val="005825A9"/>
    <w:rsid w:val="0058369F"/>
    <w:rsid w:val="00584E8F"/>
    <w:rsid w:val="00586057"/>
    <w:rsid w:val="005867DA"/>
    <w:rsid w:val="0059043D"/>
    <w:rsid w:val="00590451"/>
    <w:rsid w:val="00592A84"/>
    <w:rsid w:val="0059347C"/>
    <w:rsid w:val="00593EB0"/>
    <w:rsid w:val="00594DDD"/>
    <w:rsid w:val="00595F73"/>
    <w:rsid w:val="00597FA7"/>
    <w:rsid w:val="005A2250"/>
    <w:rsid w:val="005A2CBF"/>
    <w:rsid w:val="005A2CFE"/>
    <w:rsid w:val="005A3FCB"/>
    <w:rsid w:val="005A4345"/>
    <w:rsid w:val="005A5490"/>
    <w:rsid w:val="005A64D0"/>
    <w:rsid w:val="005A6B4E"/>
    <w:rsid w:val="005A6BFC"/>
    <w:rsid w:val="005B0A48"/>
    <w:rsid w:val="005B21DE"/>
    <w:rsid w:val="005B36A5"/>
    <w:rsid w:val="005B47EA"/>
    <w:rsid w:val="005B5B2C"/>
    <w:rsid w:val="005B6A47"/>
    <w:rsid w:val="005B6F93"/>
    <w:rsid w:val="005B70EA"/>
    <w:rsid w:val="005C2D2E"/>
    <w:rsid w:val="005C36A6"/>
    <w:rsid w:val="005C3B5A"/>
    <w:rsid w:val="005C3D13"/>
    <w:rsid w:val="005C6120"/>
    <w:rsid w:val="005C7D60"/>
    <w:rsid w:val="005D0B6D"/>
    <w:rsid w:val="005D0FD3"/>
    <w:rsid w:val="005D2BA4"/>
    <w:rsid w:val="005D32E6"/>
    <w:rsid w:val="005D36EE"/>
    <w:rsid w:val="005D47F0"/>
    <w:rsid w:val="005D48BD"/>
    <w:rsid w:val="005E1892"/>
    <w:rsid w:val="005E1C51"/>
    <w:rsid w:val="005E2AE9"/>
    <w:rsid w:val="005E337B"/>
    <w:rsid w:val="005E3A26"/>
    <w:rsid w:val="005E484E"/>
    <w:rsid w:val="005E5282"/>
    <w:rsid w:val="005E7309"/>
    <w:rsid w:val="005E7A19"/>
    <w:rsid w:val="005E7C07"/>
    <w:rsid w:val="005F27EA"/>
    <w:rsid w:val="005F2EAA"/>
    <w:rsid w:val="005F369B"/>
    <w:rsid w:val="005F6235"/>
    <w:rsid w:val="00600A90"/>
    <w:rsid w:val="0060104F"/>
    <w:rsid w:val="006015D4"/>
    <w:rsid w:val="0060172E"/>
    <w:rsid w:val="00601ADE"/>
    <w:rsid w:val="00601ED2"/>
    <w:rsid w:val="00603C22"/>
    <w:rsid w:val="00604D04"/>
    <w:rsid w:val="00610A33"/>
    <w:rsid w:val="0061358F"/>
    <w:rsid w:val="0061555B"/>
    <w:rsid w:val="00617963"/>
    <w:rsid w:val="00623170"/>
    <w:rsid w:val="00624769"/>
    <w:rsid w:val="006259B6"/>
    <w:rsid w:val="00632818"/>
    <w:rsid w:val="00633406"/>
    <w:rsid w:val="00634F43"/>
    <w:rsid w:val="00637323"/>
    <w:rsid w:val="006407BA"/>
    <w:rsid w:val="00642FEB"/>
    <w:rsid w:val="0064349E"/>
    <w:rsid w:val="0064397B"/>
    <w:rsid w:val="0064445F"/>
    <w:rsid w:val="0064516C"/>
    <w:rsid w:val="00646485"/>
    <w:rsid w:val="00650B09"/>
    <w:rsid w:val="00653D62"/>
    <w:rsid w:val="00654B26"/>
    <w:rsid w:val="00655F1E"/>
    <w:rsid w:val="00656F89"/>
    <w:rsid w:val="0066069E"/>
    <w:rsid w:val="006636F4"/>
    <w:rsid w:val="006668B9"/>
    <w:rsid w:val="00670351"/>
    <w:rsid w:val="00676829"/>
    <w:rsid w:val="006844A4"/>
    <w:rsid w:val="0068505F"/>
    <w:rsid w:val="006876C1"/>
    <w:rsid w:val="0069465F"/>
    <w:rsid w:val="00694DB2"/>
    <w:rsid w:val="00694DF8"/>
    <w:rsid w:val="006970A2"/>
    <w:rsid w:val="006A0E94"/>
    <w:rsid w:val="006A3EEE"/>
    <w:rsid w:val="006A442F"/>
    <w:rsid w:val="006A4B29"/>
    <w:rsid w:val="006A52EF"/>
    <w:rsid w:val="006A66BA"/>
    <w:rsid w:val="006A6D03"/>
    <w:rsid w:val="006A7121"/>
    <w:rsid w:val="006B1E48"/>
    <w:rsid w:val="006B28F4"/>
    <w:rsid w:val="006B306C"/>
    <w:rsid w:val="006B5ED1"/>
    <w:rsid w:val="006B6B24"/>
    <w:rsid w:val="006B7300"/>
    <w:rsid w:val="006C0900"/>
    <w:rsid w:val="006C0933"/>
    <w:rsid w:val="006C0DFD"/>
    <w:rsid w:val="006C1F0B"/>
    <w:rsid w:val="006C3E02"/>
    <w:rsid w:val="006C3E75"/>
    <w:rsid w:val="006C471B"/>
    <w:rsid w:val="006C5019"/>
    <w:rsid w:val="006C5957"/>
    <w:rsid w:val="006C632A"/>
    <w:rsid w:val="006D26FB"/>
    <w:rsid w:val="006D4676"/>
    <w:rsid w:val="006D5EA2"/>
    <w:rsid w:val="006D65CD"/>
    <w:rsid w:val="006D6998"/>
    <w:rsid w:val="006E1611"/>
    <w:rsid w:val="006E1C96"/>
    <w:rsid w:val="006E3221"/>
    <w:rsid w:val="006E4357"/>
    <w:rsid w:val="006E4D15"/>
    <w:rsid w:val="006E5988"/>
    <w:rsid w:val="006F29CE"/>
    <w:rsid w:val="0070086B"/>
    <w:rsid w:val="00702596"/>
    <w:rsid w:val="007032D9"/>
    <w:rsid w:val="007037E6"/>
    <w:rsid w:val="00703DE3"/>
    <w:rsid w:val="007055B1"/>
    <w:rsid w:val="00706BCB"/>
    <w:rsid w:val="00706F7B"/>
    <w:rsid w:val="007208B7"/>
    <w:rsid w:val="00720B24"/>
    <w:rsid w:val="00721D6E"/>
    <w:rsid w:val="00722992"/>
    <w:rsid w:val="00723336"/>
    <w:rsid w:val="00724751"/>
    <w:rsid w:val="00726106"/>
    <w:rsid w:val="00726469"/>
    <w:rsid w:val="00727027"/>
    <w:rsid w:val="00727638"/>
    <w:rsid w:val="00727761"/>
    <w:rsid w:val="00727FCA"/>
    <w:rsid w:val="00732E4C"/>
    <w:rsid w:val="0073481C"/>
    <w:rsid w:val="00734933"/>
    <w:rsid w:val="00735923"/>
    <w:rsid w:val="00741BF3"/>
    <w:rsid w:val="00742009"/>
    <w:rsid w:val="00744351"/>
    <w:rsid w:val="00746135"/>
    <w:rsid w:val="00747CEB"/>
    <w:rsid w:val="007541EE"/>
    <w:rsid w:val="00757059"/>
    <w:rsid w:val="00767B34"/>
    <w:rsid w:val="00771356"/>
    <w:rsid w:val="00773114"/>
    <w:rsid w:val="007745A0"/>
    <w:rsid w:val="00775F2F"/>
    <w:rsid w:val="007811A6"/>
    <w:rsid w:val="00781895"/>
    <w:rsid w:val="0078342D"/>
    <w:rsid w:val="00783D96"/>
    <w:rsid w:val="00784AD3"/>
    <w:rsid w:val="0078567A"/>
    <w:rsid w:val="007856E3"/>
    <w:rsid w:val="00785F1F"/>
    <w:rsid w:val="007861B8"/>
    <w:rsid w:val="007864F5"/>
    <w:rsid w:val="007906AA"/>
    <w:rsid w:val="00791C77"/>
    <w:rsid w:val="00795F91"/>
    <w:rsid w:val="00796A55"/>
    <w:rsid w:val="007A00CC"/>
    <w:rsid w:val="007A1438"/>
    <w:rsid w:val="007A2319"/>
    <w:rsid w:val="007A2B7A"/>
    <w:rsid w:val="007A3762"/>
    <w:rsid w:val="007A42D4"/>
    <w:rsid w:val="007A4EBA"/>
    <w:rsid w:val="007A5035"/>
    <w:rsid w:val="007A7896"/>
    <w:rsid w:val="007B0426"/>
    <w:rsid w:val="007B0F92"/>
    <w:rsid w:val="007B11B0"/>
    <w:rsid w:val="007B34EB"/>
    <w:rsid w:val="007B75BC"/>
    <w:rsid w:val="007B791D"/>
    <w:rsid w:val="007B7AD1"/>
    <w:rsid w:val="007C0A61"/>
    <w:rsid w:val="007C0BEC"/>
    <w:rsid w:val="007C2CAF"/>
    <w:rsid w:val="007C4603"/>
    <w:rsid w:val="007C4FE2"/>
    <w:rsid w:val="007C63E7"/>
    <w:rsid w:val="007D1308"/>
    <w:rsid w:val="007D2E32"/>
    <w:rsid w:val="007D5AFA"/>
    <w:rsid w:val="007D690C"/>
    <w:rsid w:val="007E13FD"/>
    <w:rsid w:val="007E162D"/>
    <w:rsid w:val="007E16BF"/>
    <w:rsid w:val="007E2405"/>
    <w:rsid w:val="007E3B38"/>
    <w:rsid w:val="007E416B"/>
    <w:rsid w:val="007E42CE"/>
    <w:rsid w:val="007E762E"/>
    <w:rsid w:val="007F063F"/>
    <w:rsid w:val="007F158A"/>
    <w:rsid w:val="007F4432"/>
    <w:rsid w:val="007F53DB"/>
    <w:rsid w:val="007F78AF"/>
    <w:rsid w:val="007F7FBD"/>
    <w:rsid w:val="00800046"/>
    <w:rsid w:val="0080334D"/>
    <w:rsid w:val="008047AF"/>
    <w:rsid w:val="00805EFB"/>
    <w:rsid w:val="00807020"/>
    <w:rsid w:val="00807E86"/>
    <w:rsid w:val="008114FF"/>
    <w:rsid w:val="0081325E"/>
    <w:rsid w:val="0081389C"/>
    <w:rsid w:val="00814F20"/>
    <w:rsid w:val="008150F1"/>
    <w:rsid w:val="0081525F"/>
    <w:rsid w:val="008153F1"/>
    <w:rsid w:val="00815650"/>
    <w:rsid w:val="00816B23"/>
    <w:rsid w:val="00822D1D"/>
    <w:rsid w:val="00822D62"/>
    <w:rsid w:val="00825F24"/>
    <w:rsid w:val="00826A6A"/>
    <w:rsid w:val="008305F9"/>
    <w:rsid w:val="00832CB3"/>
    <w:rsid w:val="008369B9"/>
    <w:rsid w:val="0083708F"/>
    <w:rsid w:val="0083738B"/>
    <w:rsid w:val="008423E6"/>
    <w:rsid w:val="008444BA"/>
    <w:rsid w:val="008522E1"/>
    <w:rsid w:val="00852C30"/>
    <w:rsid w:val="00857B6C"/>
    <w:rsid w:val="00861561"/>
    <w:rsid w:val="0086240F"/>
    <w:rsid w:val="00863013"/>
    <w:rsid w:val="008648A1"/>
    <w:rsid w:val="00864A6F"/>
    <w:rsid w:val="00865F6D"/>
    <w:rsid w:val="00866D1E"/>
    <w:rsid w:val="00866DBC"/>
    <w:rsid w:val="00870747"/>
    <w:rsid w:val="00875A02"/>
    <w:rsid w:val="00880DCB"/>
    <w:rsid w:val="0088274C"/>
    <w:rsid w:val="0088448F"/>
    <w:rsid w:val="00884AC8"/>
    <w:rsid w:val="00887575"/>
    <w:rsid w:val="00890C64"/>
    <w:rsid w:val="00894B8B"/>
    <w:rsid w:val="008967FE"/>
    <w:rsid w:val="008A11C8"/>
    <w:rsid w:val="008B1901"/>
    <w:rsid w:val="008B2A92"/>
    <w:rsid w:val="008B2BD4"/>
    <w:rsid w:val="008B2FB4"/>
    <w:rsid w:val="008B504B"/>
    <w:rsid w:val="008B5520"/>
    <w:rsid w:val="008C2D25"/>
    <w:rsid w:val="008C56A7"/>
    <w:rsid w:val="008C57E6"/>
    <w:rsid w:val="008C61B3"/>
    <w:rsid w:val="008C6975"/>
    <w:rsid w:val="008C7A2A"/>
    <w:rsid w:val="008D387F"/>
    <w:rsid w:val="008D3AD9"/>
    <w:rsid w:val="008E04ED"/>
    <w:rsid w:val="008E0645"/>
    <w:rsid w:val="008E095A"/>
    <w:rsid w:val="008E0CA4"/>
    <w:rsid w:val="008E79E0"/>
    <w:rsid w:val="008F0401"/>
    <w:rsid w:val="008F0A54"/>
    <w:rsid w:val="008F1813"/>
    <w:rsid w:val="008F1D54"/>
    <w:rsid w:val="008F5A87"/>
    <w:rsid w:val="008F6DE7"/>
    <w:rsid w:val="008F738A"/>
    <w:rsid w:val="009020D2"/>
    <w:rsid w:val="00903F62"/>
    <w:rsid w:val="00911870"/>
    <w:rsid w:val="00911C3F"/>
    <w:rsid w:val="00914D6D"/>
    <w:rsid w:val="00916227"/>
    <w:rsid w:val="009165A7"/>
    <w:rsid w:val="00916D0C"/>
    <w:rsid w:val="00920926"/>
    <w:rsid w:val="00920A76"/>
    <w:rsid w:val="00924AB9"/>
    <w:rsid w:val="00925E61"/>
    <w:rsid w:val="009304BC"/>
    <w:rsid w:val="00933686"/>
    <w:rsid w:val="00933ACA"/>
    <w:rsid w:val="00936CF4"/>
    <w:rsid w:val="00940B29"/>
    <w:rsid w:val="00941214"/>
    <w:rsid w:val="00943549"/>
    <w:rsid w:val="0094601D"/>
    <w:rsid w:val="00946037"/>
    <w:rsid w:val="0094608D"/>
    <w:rsid w:val="0094669B"/>
    <w:rsid w:val="00947425"/>
    <w:rsid w:val="009506B2"/>
    <w:rsid w:val="009526B1"/>
    <w:rsid w:val="00954988"/>
    <w:rsid w:val="0095614C"/>
    <w:rsid w:val="00957D9A"/>
    <w:rsid w:val="0096212F"/>
    <w:rsid w:val="00962DF9"/>
    <w:rsid w:val="00964DC4"/>
    <w:rsid w:val="00965AAB"/>
    <w:rsid w:val="00970981"/>
    <w:rsid w:val="00971EFC"/>
    <w:rsid w:val="00974EC6"/>
    <w:rsid w:val="0097526B"/>
    <w:rsid w:val="0097543B"/>
    <w:rsid w:val="00977782"/>
    <w:rsid w:val="00981CB9"/>
    <w:rsid w:val="00982868"/>
    <w:rsid w:val="009832E8"/>
    <w:rsid w:val="00990F65"/>
    <w:rsid w:val="00994F5E"/>
    <w:rsid w:val="00995A21"/>
    <w:rsid w:val="009973A8"/>
    <w:rsid w:val="009A01E0"/>
    <w:rsid w:val="009A15B7"/>
    <w:rsid w:val="009A4E07"/>
    <w:rsid w:val="009A75CB"/>
    <w:rsid w:val="009B1CDB"/>
    <w:rsid w:val="009B4785"/>
    <w:rsid w:val="009B4CAB"/>
    <w:rsid w:val="009C23AA"/>
    <w:rsid w:val="009C2CBC"/>
    <w:rsid w:val="009C547E"/>
    <w:rsid w:val="009C7A99"/>
    <w:rsid w:val="009D1408"/>
    <w:rsid w:val="009D1B76"/>
    <w:rsid w:val="009D2493"/>
    <w:rsid w:val="009D26F4"/>
    <w:rsid w:val="009D4504"/>
    <w:rsid w:val="009D49D1"/>
    <w:rsid w:val="009D5C29"/>
    <w:rsid w:val="009D63AE"/>
    <w:rsid w:val="009D7975"/>
    <w:rsid w:val="009E0441"/>
    <w:rsid w:val="009E70F5"/>
    <w:rsid w:val="009F2A44"/>
    <w:rsid w:val="009F4533"/>
    <w:rsid w:val="009F4F1D"/>
    <w:rsid w:val="009F6B06"/>
    <w:rsid w:val="009F705C"/>
    <w:rsid w:val="009F7FFD"/>
    <w:rsid w:val="00A01710"/>
    <w:rsid w:val="00A01F22"/>
    <w:rsid w:val="00A0313B"/>
    <w:rsid w:val="00A0313C"/>
    <w:rsid w:val="00A03878"/>
    <w:rsid w:val="00A0649A"/>
    <w:rsid w:val="00A072FC"/>
    <w:rsid w:val="00A10782"/>
    <w:rsid w:val="00A11901"/>
    <w:rsid w:val="00A11C5F"/>
    <w:rsid w:val="00A12531"/>
    <w:rsid w:val="00A128DB"/>
    <w:rsid w:val="00A17E1B"/>
    <w:rsid w:val="00A2127F"/>
    <w:rsid w:val="00A25570"/>
    <w:rsid w:val="00A302F2"/>
    <w:rsid w:val="00A3042A"/>
    <w:rsid w:val="00A313C1"/>
    <w:rsid w:val="00A31662"/>
    <w:rsid w:val="00A33D41"/>
    <w:rsid w:val="00A35168"/>
    <w:rsid w:val="00A374C0"/>
    <w:rsid w:val="00A40865"/>
    <w:rsid w:val="00A42F7E"/>
    <w:rsid w:val="00A47BB8"/>
    <w:rsid w:val="00A5026F"/>
    <w:rsid w:val="00A504C6"/>
    <w:rsid w:val="00A5239A"/>
    <w:rsid w:val="00A53E3F"/>
    <w:rsid w:val="00A5543E"/>
    <w:rsid w:val="00A56A02"/>
    <w:rsid w:val="00A57159"/>
    <w:rsid w:val="00A578E7"/>
    <w:rsid w:val="00A60613"/>
    <w:rsid w:val="00A615A3"/>
    <w:rsid w:val="00A617A1"/>
    <w:rsid w:val="00A6305D"/>
    <w:rsid w:val="00A63CE6"/>
    <w:rsid w:val="00A63D35"/>
    <w:rsid w:val="00A656D0"/>
    <w:rsid w:val="00A66049"/>
    <w:rsid w:val="00A660DE"/>
    <w:rsid w:val="00A67108"/>
    <w:rsid w:val="00A67C1E"/>
    <w:rsid w:val="00A717E3"/>
    <w:rsid w:val="00A71E29"/>
    <w:rsid w:val="00A75954"/>
    <w:rsid w:val="00A76B02"/>
    <w:rsid w:val="00A77097"/>
    <w:rsid w:val="00A8047F"/>
    <w:rsid w:val="00A81253"/>
    <w:rsid w:val="00A83024"/>
    <w:rsid w:val="00A8561C"/>
    <w:rsid w:val="00A85FB7"/>
    <w:rsid w:val="00A86466"/>
    <w:rsid w:val="00A8781A"/>
    <w:rsid w:val="00A902AA"/>
    <w:rsid w:val="00A919F9"/>
    <w:rsid w:val="00A95176"/>
    <w:rsid w:val="00A96E48"/>
    <w:rsid w:val="00A96EDD"/>
    <w:rsid w:val="00A971B1"/>
    <w:rsid w:val="00A975CA"/>
    <w:rsid w:val="00A97BBE"/>
    <w:rsid w:val="00AA0590"/>
    <w:rsid w:val="00AA0913"/>
    <w:rsid w:val="00AA31C0"/>
    <w:rsid w:val="00AA3D02"/>
    <w:rsid w:val="00AA51AD"/>
    <w:rsid w:val="00AB1640"/>
    <w:rsid w:val="00AB1D5A"/>
    <w:rsid w:val="00AB45A8"/>
    <w:rsid w:val="00AB73C5"/>
    <w:rsid w:val="00AB7704"/>
    <w:rsid w:val="00AB7A81"/>
    <w:rsid w:val="00AC0070"/>
    <w:rsid w:val="00AC0D67"/>
    <w:rsid w:val="00AC1280"/>
    <w:rsid w:val="00AC3847"/>
    <w:rsid w:val="00AC46EA"/>
    <w:rsid w:val="00AC5548"/>
    <w:rsid w:val="00AC561E"/>
    <w:rsid w:val="00AC6797"/>
    <w:rsid w:val="00AC7B46"/>
    <w:rsid w:val="00AD5158"/>
    <w:rsid w:val="00AD638C"/>
    <w:rsid w:val="00AD643F"/>
    <w:rsid w:val="00AD7000"/>
    <w:rsid w:val="00AE5055"/>
    <w:rsid w:val="00AE7C50"/>
    <w:rsid w:val="00AF3B1B"/>
    <w:rsid w:val="00AF56AD"/>
    <w:rsid w:val="00AF56FF"/>
    <w:rsid w:val="00AF5DE5"/>
    <w:rsid w:val="00AF7579"/>
    <w:rsid w:val="00B010E3"/>
    <w:rsid w:val="00B04596"/>
    <w:rsid w:val="00B047A9"/>
    <w:rsid w:val="00B0504D"/>
    <w:rsid w:val="00B071CB"/>
    <w:rsid w:val="00B07CEA"/>
    <w:rsid w:val="00B1116E"/>
    <w:rsid w:val="00B12E52"/>
    <w:rsid w:val="00B16D90"/>
    <w:rsid w:val="00B20FE0"/>
    <w:rsid w:val="00B2263E"/>
    <w:rsid w:val="00B22EF4"/>
    <w:rsid w:val="00B241AC"/>
    <w:rsid w:val="00B251D4"/>
    <w:rsid w:val="00B2617F"/>
    <w:rsid w:val="00B26A9E"/>
    <w:rsid w:val="00B26C63"/>
    <w:rsid w:val="00B3046C"/>
    <w:rsid w:val="00B3178A"/>
    <w:rsid w:val="00B404D2"/>
    <w:rsid w:val="00B4174F"/>
    <w:rsid w:val="00B4192A"/>
    <w:rsid w:val="00B42139"/>
    <w:rsid w:val="00B4551C"/>
    <w:rsid w:val="00B4569B"/>
    <w:rsid w:val="00B4581B"/>
    <w:rsid w:val="00B45B26"/>
    <w:rsid w:val="00B47F3B"/>
    <w:rsid w:val="00B50C9C"/>
    <w:rsid w:val="00B50D0C"/>
    <w:rsid w:val="00B52E39"/>
    <w:rsid w:val="00B53097"/>
    <w:rsid w:val="00B53176"/>
    <w:rsid w:val="00B53C42"/>
    <w:rsid w:val="00B54F08"/>
    <w:rsid w:val="00B550A5"/>
    <w:rsid w:val="00B57455"/>
    <w:rsid w:val="00B57AE3"/>
    <w:rsid w:val="00B60380"/>
    <w:rsid w:val="00B60650"/>
    <w:rsid w:val="00B60655"/>
    <w:rsid w:val="00B633D8"/>
    <w:rsid w:val="00B64C53"/>
    <w:rsid w:val="00B671F7"/>
    <w:rsid w:val="00B71A8F"/>
    <w:rsid w:val="00B725E4"/>
    <w:rsid w:val="00B726CE"/>
    <w:rsid w:val="00B72F01"/>
    <w:rsid w:val="00B75109"/>
    <w:rsid w:val="00B75BAC"/>
    <w:rsid w:val="00B8245B"/>
    <w:rsid w:val="00B96827"/>
    <w:rsid w:val="00BA1DCD"/>
    <w:rsid w:val="00BA2493"/>
    <w:rsid w:val="00BA2756"/>
    <w:rsid w:val="00BA3F06"/>
    <w:rsid w:val="00BB0500"/>
    <w:rsid w:val="00BB5C8F"/>
    <w:rsid w:val="00BB72FB"/>
    <w:rsid w:val="00BC325B"/>
    <w:rsid w:val="00BC3633"/>
    <w:rsid w:val="00BC56BE"/>
    <w:rsid w:val="00BC67D0"/>
    <w:rsid w:val="00BD0A80"/>
    <w:rsid w:val="00BD2B74"/>
    <w:rsid w:val="00BD50B0"/>
    <w:rsid w:val="00BE0768"/>
    <w:rsid w:val="00BE0D18"/>
    <w:rsid w:val="00BE1374"/>
    <w:rsid w:val="00BE2C1D"/>
    <w:rsid w:val="00BE3C9C"/>
    <w:rsid w:val="00BE728C"/>
    <w:rsid w:val="00BE73E0"/>
    <w:rsid w:val="00BF454E"/>
    <w:rsid w:val="00BF4840"/>
    <w:rsid w:val="00BF60B5"/>
    <w:rsid w:val="00BF68A4"/>
    <w:rsid w:val="00C01B7E"/>
    <w:rsid w:val="00C05D97"/>
    <w:rsid w:val="00C05E1D"/>
    <w:rsid w:val="00C0711E"/>
    <w:rsid w:val="00C10577"/>
    <w:rsid w:val="00C10D38"/>
    <w:rsid w:val="00C15E06"/>
    <w:rsid w:val="00C2000C"/>
    <w:rsid w:val="00C24186"/>
    <w:rsid w:val="00C26199"/>
    <w:rsid w:val="00C34AAD"/>
    <w:rsid w:val="00C36114"/>
    <w:rsid w:val="00C36229"/>
    <w:rsid w:val="00C40F33"/>
    <w:rsid w:val="00C4170E"/>
    <w:rsid w:val="00C43CE8"/>
    <w:rsid w:val="00C44247"/>
    <w:rsid w:val="00C4437D"/>
    <w:rsid w:val="00C45114"/>
    <w:rsid w:val="00C4524A"/>
    <w:rsid w:val="00C52142"/>
    <w:rsid w:val="00C52554"/>
    <w:rsid w:val="00C526D1"/>
    <w:rsid w:val="00C535FC"/>
    <w:rsid w:val="00C558F5"/>
    <w:rsid w:val="00C55F08"/>
    <w:rsid w:val="00C57AEC"/>
    <w:rsid w:val="00C63790"/>
    <w:rsid w:val="00C64A8C"/>
    <w:rsid w:val="00C64B33"/>
    <w:rsid w:val="00C6656C"/>
    <w:rsid w:val="00C66B40"/>
    <w:rsid w:val="00C67693"/>
    <w:rsid w:val="00C678C1"/>
    <w:rsid w:val="00C71B85"/>
    <w:rsid w:val="00C71C45"/>
    <w:rsid w:val="00C72EFB"/>
    <w:rsid w:val="00C777AF"/>
    <w:rsid w:val="00C77936"/>
    <w:rsid w:val="00C859B7"/>
    <w:rsid w:val="00C874A1"/>
    <w:rsid w:val="00C87739"/>
    <w:rsid w:val="00C92437"/>
    <w:rsid w:val="00C92BB9"/>
    <w:rsid w:val="00C96A60"/>
    <w:rsid w:val="00C96C2B"/>
    <w:rsid w:val="00C97991"/>
    <w:rsid w:val="00CA0D35"/>
    <w:rsid w:val="00CA189F"/>
    <w:rsid w:val="00CA2E73"/>
    <w:rsid w:val="00CA2EA3"/>
    <w:rsid w:val="00CA6994"/>
    <w:rsid w:val="00CA7F5A"/>
    <w:rsid w:val="00CB0093"/>
    <w:rsid w:val="00CB03EB"/>
    <w:rsid w:val="00CB0EE5"/>
    <w:rsid w:val="00CB19CD"/>
    <w:rsid w:val="00CB5B09"/>
    <w:rsid w:val="00CC5711"/>
    <w:rsid w:val="00CC7D44"/>
    <w:rsid w:val="00CD049A"/>
    <w:rsid w:val="00CD3128"/>
    <w:rsid w:val="00CD6CD1"/>
    <w:rsid w:val="00CD7D94"/>
    <w:rsid w:val="00CE31FA"/>
    <w:rsid w:val="00CE32DC"/>
    <w:rsid w:val="00CE75A5"/>
    <w:rsid w:val="00CF0F90"/>
    <w:rsid w:val="00CF258D"/>
    <w:rsid w:val="00CF5C0C"/>
    <w:rsid w:val="00CF70BD"/>
    <w:rsid w:val="00CF7A9C"/>
    <w:rsid w:val="00D010DB"/>
    <w:rsid w:val="00D104B7"/>
    <w:rsid w:val="00D11E38"/>
    <w:rsid w:val="00D12831"/>
    <w:rsid w:val="00D12C49"/>
    <w:rsid w:val="00D1561F"/>
    <w:rsid w:val="00D156C6"/>
    <w:rsid w:val="00D16303"/>
    <w:rsid w:val="00D2047A"/>
    <w:rsid w:val="00D20772"/>
    <w:rsid w:val="00D26E77"/>
    <w:rsid w:val="00D308AC"/>
    <w:rsid w:val="00D30E9B"/>
    <w:rsid w:val="00D31259"/>
    <w:rsid w:val="00D32532"/>
    <w:rsid w:val="00D33E73"/>
    <w:rsid w:val="00D34467"/>
    <w:rsid w:val="00D37C13"/>
    <w:rsid w:val="00D41D7A"/>
    <w:rsid w:val="00D42E1C"/>
    <w:rsid w:val="00D43302"/>
    <w:rsid w:val="00D443BF"/>
    <w:rsid w:val="00D46458"/>
    <w:rsid w:val="00D47454"/>
    <w:rsid w:val="00D55F5B"/>
    <w:rsid w:val="00D60483"/>
    <w:rsid w:val="00D62AD6"/>
    <w:rsid w:val="00D63525"/>
    <w:rsid w:val="00D65440"/>
    <w:rsid w:val="00D65678"/>
    <w:rsid w:val="00D65B45"/>
    <w:rsid w:val="00D707FB"/>
    <w:rsid w:val="00D7081D"/>
    <w:rsid w:val="00D72097"/>
    <w:rsid w:val="00D72EF2"/>
    <w:rsid w:val="00D76097"/>
    <w:rsid w:val="00D768E7"/>
    <w:rsid w:val="00D76967"/>
    <w:rsid w:val="00D7718E"/>
    <w:rsid w:val="00D77D8B"/>
    <w:rsid w:val="00D84408"/>
    <w:rsid w:val="00D87929"/>
    <w:rsid w:val="00D90733"/>
    <w:rsid w:val="00D93DA5"/>
    <w:rsid w:val="00D94B6A"/>
    <w:rsid w:val="00D94BB2"/>
    <w:rsid w:val="00D96E7F"/>
    <w:rsid w:val="00DB084C"/>
    <w:rsid w:val="00DB0FFE"/>
    <w:rsid w:val="00DB1BF0"/>
    <w:rsid w:val="00DB3024"/>
    <w:rsid w:val="00DB4EAC"/>
    <w:rsid w:val="00DB5CBF"/>
    <w:rsid w:val="00DB63E0"/>
    <w:rsid w:val="00DC01FB"/>
    <w:rsid w:val="00DC3C62"/>
    <w:rsid w:val="00DC4012"/>
    <w:rsid w:val="00DC5418"/>
    <w:rsid w:val="00DC60D0"/>
    <w:rsid w:val="00DC672E"/>
    <w:rsid w:val="00DC6A4D"/>
    <w:rsid w:val="00DD6BF8"/>
    <w:rsid w:val="00DE2F2B"/>
    <w:rsid w:val="00DE4952"/>
    <w:rsid w:val="00DE5B53"/>
    <w:rsid w:val="00DE657E"/>
    <w:rsid w:val="00DF00A2"/>
    <w:rsid w:val="00DF05F1"/>
    <w:rsid w:val="00DF153B"/>
    <w:rsid w:val="00DF2D9D"/>
    <w:rsid w:val="00DF4CC5"/>
    <w:rsid w:val="00DF73A1"/>
    <w:rsid w:val="00E04C1C"/>
    <w:rsid w:val="00E060CB"/>
    <w:rsid w:val="00E139F9"/>
    <w:rsid w:val="00E13BEB"/>
    <w:rsid w:val="00E1507B"/>
    <w:rsid w:val="00E16300"/>
    <w:rsid w:val="00E17A8B"/>
    <w:rsid w:val="00E21CA5"/>
    <w:rsid w:val="00E236C5"/>
    <w:rsid w:val="00E238A8"/>
    <w:rsid w:val="00E25816"/>
    <w:rsid w:val="00E3161B"/>
    <w:rsid w:val="00E32D50"/>
    <w:rsid w:val="00E35485"/>
    <w:rsid w:val="00E363EA"/>
    <w:rsid w:val="00E36A1D"/>
    <w:rsid w:val="00E36A46"/>
    <w:rsid w:val="00E36A5B"/>
    <w:rsid w:val="00E373FD"/>
    <w:rsid w:val="00E37FF3"/>
    <w:rsid w:val="00E40EB4"/>
    <w:rsid w:val="00E40EBE"/>
    <w:rsid w:val="00E438EC"/>
    <w:rsid w:val="00E44368"/>
    <w:rsid w:val="00E47E49"/>
    <w:rsid w:val="00E513DD"/>
    <w:rsid w:val="00E51A9D"/>
    <w:rsid w:val="00E51FC9"/>
    <w:rsid w:val="00E53866"/>
    <w:rsid w:val="00E55A0C"/>
    <w:rsid w:val="00E56D59"/>
    <w:rsid w:val="00E60DF6"/>
    <w:rsid w:val="00E61807"/>
    <w:rsid w:val="00E61902"/>
    <w:rsid w:val="00E65E81"/>
    <w:rsid w:val="00E7166A"/>
    <w:rsid w:val="00E71D0D"/>
    <w:rsid w:val="00E722C3"/>
    <w:rsid w:val="00E77332"/>
    <w:rsid w:val="00E826B5"/>
    <w:rsid w:val="00E82CAD"/>
    <w:rsid w:val="00E83924"/>
    <w:rsid w:val="00E856E6"/>
    <w:rsid w:val="00E85D2D"/>
    <w:rsid w:val="00E85E6C"/>
    <w:rsid w:val="00E91DB9"/>
    <w:rsid w:val="00E91FEC"/>
    <w:rsid w:val="00E933C6"/>
    <w:rsid w:val="00E93FE8"/>
    <w:rsid w:val="00E950D3"/>
    <w:rsid w:val="00E962EB"/>
    <w:rsid w:val="00E96900"/>
    <w:rsid w:val="00EA113D"/>
    <w:rsid w:val="00EA340C"/>
    <w:rsid w:val="00EA36D2"/>
    <w:rsid w:val="00EA3898"/>
    <w:rsid w:val="00EA3DE3"/>
    <w:rsid w:val="00EA3E0A"/>
    <w:rsid w:val="00EA673E"/>
    <w:rsid w:val="00EA6970"/>
    <w:rsid w:val="00EB07F9"/>
    <w:rsid w:val="00EB53C8"/>
    <w:rsid w:val="00EC0EB0"/>
    <w:rsid w:val="00EC6AB1"/>
    <w:rsid w:val="00ED0EAE"/>
    <w:rsid w:val="00ED43AC"/>
    <w:rsid w:val="00ED4A52"/>
    <w:rsid w:val="00ED6AB8"/>
    <w:rsid w:val="00EE0182"/>
    <w:rsid w:val="00EE36B1"/>
    <w:rsid w:val="00EE5510"/>
    <w:rsid w:val="00EF06DA"/>
    <w:rsid w:val="00EF123C"/>
    <w:rsid w:val="00EF2037"/>
    <w:rsid w:val="00EF23DD"/>
    <w:rsid w:val="00EF36E4"/>
    <w:rsid w:val="00EF3808"/>
    <w:rsid w:val="00EF5CE6"/>
    <w:rsid w:val="00F00171"/>
    <w:rsid w:val="00F0457F"/>
    <w:rsid w:val="00F046C3"/>
    <w:rsid w:val="00F129DA"/>
    <w:rsid w:val="00F14893"/>
    <w:rsid w:val="00F14BE8"/>
    <w:rsid w:val="00F15A21"/>
    <w:rsid w:val="00F2091A"/>
    <w:rsid w:val="00F246F5"/>
    <w:rsid w:val="00F24792"/>
    <w:rsid w:val="00F3112F"/>
    <w:rsid w:val="00F31971"/>
    <w:rsid w:val="00F34010"/>
    <w:rsid w:val="00F35156"/>
    <w:rsid w:val="00F36E32"/>
    <w:rsid w:val="00F40916"/>
    <w:rsid w:val="00F41141"/>
    <w:rsid w:val="00F41703"/>
    <w:rsid w:val="00F422D9"/>
    <w:rsid w:val="00F4318A"/>
    <w:rsid w:val="00F521F7"/>
    <w:rsid w:val="00F52F97"/>
    <w:rsid w:val="00F540C4"/>
    <w:rsid w:val="00F54245"/>
    <w:rsid w:val="00F578D1"/>
    <w:rsid w:val="00F607E7"/>
    <w:rsid w:val="00F60F31"/>
    <w:rsid w:val="00F6132A"/>
    <w:rsid w:val="00F616AB"/>
    <w:rsid w:val="00F65045"/>
    <w:rsid w:val="00F659F7"/>
    <w:rsid w:val="00F6669E"/>
    <w:rsid w:val="00F67594"/>
    <w:rsid w:val="00F700E7"/>
    <w:rsid w:val="00F71ADE"/>
    <w:rsid w:val="00F73D01"/>
    <w:rsid w:val="00F759F5"/>
    <w:rsid w:val="00F75E11"/>
    <w:rsid w:val="00F76632"/>
    <w:rsid w:val="00F769F9"/>
    <w:rsid w:val="00F8210C"/>
    <w:rsid w:val="00F83309"/>
    <w:rsid w:val="00F86D2E"/>
    <w:rsid w:val="00F87F77"/>
    <w:rsid w:val="00F90D32"/>
    <w:rsid w:val="00F91BBB"/>
    <w:rsid w:val="00F92DFF"/>
    <w:rsid w:val="00F951BF"/>
    <w:rsid w:val="00FA0A40"/>
    <w:rsid w:val="00FA0AE4"/>
    <w:rsid w:val="00FA4464"/>
    <w:rsid w:val="00FA4D6A"/>
    <w:rsid w:val="00FA5178"/>
    <w:rsid w:val="00FA5BB8"/>
    <w:rsid w:val="00FB076B"/>
    <w:rsid w:val="00FB481B"/>
    <w:rsid w:val="00FB668D"/>
    <w:rsid w:val="00FB6856"/>
    <w:rsid w:val="00FB7967"/>
    <w:rsid w:val="00FC067F"/>
    <w:rsid w:val="00FC18AD"/>
    <w:rsid w:val="00FC3AB7"/>
    <w:rsid w:val="00FC4A48"/>
    <w:rsid w:val="00FC5F90"/>
    <w:rsid w:val="00FD0441"/>
    <w:rsid w:val="00FD0A7D"/>
    <w:rsid w:val="00FD2AF5"/>
    <w:rsid w:val="00FD5F6F"/>
    <w:rsid w:val="00FD6780"/>
    <w:rsid w:val="00FD690C"/>
    <w:rsid w:val="00FD6D5A"/>
    <w:rsid w:val="00FE2E66"/>
    <w:rsid w:val="00FE35D2"/>
    <w:rsid w:val="00FE7E81"/>
    <w:rsid w:val="00FF0809"/>
    <w:rsid w:val="00FF17E8"/>
    <w:rsid w:val="00FF2163"/>
    <w:rsid w:val="00FF3CB8"/>
    <w:rsid w:val="00FF40DA"/>
    <w:rsid w:val="00FF5189"/>
    <w:rsid w:val="017930F7"/>
    <w:rsid w:val="0288740A"/>
    <w:rsid w:val="03BC4899"/>
    <w:rsid w:val="044A65EF"/>
    <w:rsid w:val="04702E15"/>
    <w:rsid w:val="05B30E33"/>
    <w:rsid w:val="084D781A"/>
    <w:rsid w:val="0A2C26C1"/>
    <w:rsid w:val="0D2D19A9"/>
    <w:rsid w:val="0E3118D5"/>
    <w:rsid w:val="0E4214F1"/>
    <w:rsid w:val="0F8824BD"/>
    <w:rsid w:val="13C44BE1"/>
    <w:rsid w:val="165434B0"/>
    <w:rsid w:val="16E06917"/>
    <w:rsid w:val="199C2298"/>
    <w:rsid w:val="1CE02FE9"/>
    <w:rsid w:val="1D0609AB"/>
    <w:rsid w:val="1F055883"/>
    <w:rsid w:val="1F2048E3"/>
    <w:rsid w:val="1FBC3C2A"/>
    <w:rsid w:val="210621A7"/>
    <w:rsid w:val="21271234"/>
    <w:rsid w:val="224F6B18"/>
    <w:rsid w:val="27315A46"/>
    <w:rsid w:val="28246201"/>
    <w:rsid w:val="289A6036"/>
    <w:rsid w:val="28CD6F04"/>
    <w:rsid w:val="28F460B0"/>
    <w:rsid w:val="29131D51"/>
    <w:rsid w:val="2AC90A44"/>
    <w:rsid w:val="2C5C2103"/>
    <w:rsid w:val="2DD1256E"/>
    <w:rsid w:val="2E0E041F"/>
    <w:rsid w:val="306B247C"/>
    <w:rsid w:val="314D62F2"/>
    <w:rsid w:val="3203514F"/>
    <w:rsid w:val="321A493E"/>
    <w:rsid w:val="33A5303B"/>
    <w:rsid w:val="33BC18EF"/>
    <w:rsid w:val="33E27F87"/>
    <w:rsid w:val="37B02769"/>
    <w:rsid w:val="3B664245"/>
    <w:rsid w:val="3B890318"/>
    <w:rsid w:val="3D313175"/>
    <w:rsid w:val="3D3B2C7D"/>
    <w:rsid w:val="3E6212E9"/>
    <w:rsid w:val="3EFD36E5"/>
    <w:rsid w:val="3FCB5038"/>
    <w:rsid w:val="40FF7302"/>
    <w:rsid w:val="43873B5A"/>
    <w:rsid w:val="460E69FB"/>
    <w:rsid w:val="46BE0D9D"/>
    <w:rsid w:val="485F62CB"/>
    <w:rsid w:val="4C4D0ABF"/>
    <w:rsid w:val="4E85035F"/>
    <w:rsid w:val="4EBE6E78"/>
    <w:rsid w:val="4F5E0FDE"/>
    <w:rsid w:val="501F267E"/>
    <w:rsid w:val="51B21A27"/>
    <w:rsid w:val="51FE0ACF"/>
    <w:rsid w:val="5571253B"/>
    <w:rsid w:val="57B913F9"/>
    <w:rsid w:val="580B1E7F"/>
    <w:rsid w:val="5C176889"/>
    <w:rsid w:val="5D07689C"/>
    <w:rsid w:val="5D6416C7"/>
    <w:rsid w:val="5E5314C8"/>
    <w:rsid w:val="61186963"/>
    <w:rsid w:val="62D2545C"/>
    <w:rsid w:val="642F12A3"/>
    <w:rsid w:val="656D65B2"/>
    <w:rsid w:val="65F2160E"/>
    <w:rsid w:val="675D0748"/>
    <w:rsid w:val="67B2192C"/>
    <w:rsid w:val="67B63581"/>
    <w:rsid w:val="686626D4"/>
    <w:rsid w:val="68F26D17"/>
    <w:rsid w:val="692637A3"/>
    <w:rsid w:val="6A9F107A"/>
    <w:rsid w:val="6AB1009A"/>
    <w:rsid w:val="6B3002B6"/>
    <w:rsid w:val="6DDE7914"/>
    <w:rsid w:val="6E8601F7"/>
    <w:rsid w:val="6E9E6D76"/>
    <w:rsid w:val="6FCF76FD"/>
    <w:rsid w:val="70D1152F"/>
    <w:rsid w:val="72577B14"/>
    <w:rsid w:val="7546702E"/>
    <w:rsid w:val="765A4D38"/>
    <w:rsid w:val="77003020"/>
    <w:rsid w:val="77E94AFF"/>
    <w:rsid w:val="78090DE9"/>
    <w:rsid w:val="78650915"/>
    <w:rsid w:val="79E14685"/>
    <w:rsid w:val="7A9432F4"/>
    <w:rsid w:val="7CFF45A2"/>
    <w:rsid w:val="7DC64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nhideWhenUsed="0" w:uiPriority="99"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Lines="30" w:afterLines="30" w:line="400" w:lineRule="exact"/>
      <w:ind w:firstLine="200" w:firstLineChars="200"/>
      <w:jc w:val="both"/>
    </w:pPr>
    <w:rPr>
      <w:rFonts w:ascii="Calibri" w:hAnsi="Calibri" w:eastAsia="宋体" w:cs="黑体"/>
      <w:kern w:val="2"/>
      <w:sz w:val="24"/>
      <w:szCs w:val="22"/>
      <w:lang w:val="en-US" w:eastAsia="zh-CN" w:bidi="ar-SA"/>
    </w:rPr>
  </w:style>
  <w:style w:type="paragraph" w:styleId="2">
    <w:name w:val="heading 1"/>
    <w:basedOn w:val="1"/>
    <w:next w:val="1"/>
    <w:link w:val="24"/>
    <w:qFormat/>
    <w:uiPriority w:val="0"/>
    <w:pPr>
      <w:keepNext/>
      <w:keepLines/>
      <w:spacing w:line="578" w:lineRule="auto"/>
      <w:ind w:firstLine="0" w:firstLineChars="0"/>
      <w:outlineLvl w:val="0"/>
    </w:pPr>
    <w:rPr>
      <w:rFonts w:ascii="Times New Roman" w:hAnsi="Times New Roman" w:eastAsia="黑体" w:cs="Times New Roman"/>
      <w:b/>
      <w:bCs/>
      <w:kern w:val="44"/>
      <w:sz w:val="28"/>
      <w:szCs w:val="44"/>
    </w:rPr>
  </w:style>
  <w:style w:type="paragraph" w:styleId="3">
    <w:name w:val="heading 2"/>
    <w:basedOn w:val="1"/>
    <w:next w:val="1"/>
    <w:link w:val="25"/>
    <w:qFormat/>
    <w:uiPriority w:val="9"/>
    <w:pPr>
      <w:keepNext/>
      <w:keepLines/>
      <w:spacing w:line="416" w:lineRule="atLeast"/>
      <w:ind w:firstLine="0" w:firstLineChars="0"/>
      <w:outlineLvl w:val="1"/>
    </w:pPr>
    <w:rPr>
      <w:rFonts w:ascii="Cambria" w:hAnsi="Cambria" w:cs="Times New Roman"/>
      <w:b/>
      <w:bCs/>
      <w:szCs w:val="32"/>
    </w:rPr>
  </w:style>
  <w:style w:type="paragraph" w:styleId="4">
    <w:name w:val="heading 3"/>
    <w:basedOn w:val="1"/>
    <w:next w:val="1"/>
    <w:qFormat/>
    <w:uiPriority w:val="9"/>
    <w:pPr>
      <w:keepNext/>
      <w:keepLines/>
      <w:spacing w:line="415" w:lineRule="auto"/>
      <w:ind w:firstLine="0" w:firstLineChars="0"/>
      <w:outlineLvl w:val="2"/>
    </w:pPr>
    <w:rPr>
      <w:bCs/>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9"/>
    <w:pPr>
      <w:keepNext/>
      <w:keepLines/>
      <w:spacing w:before="280" w:after="290" w:line="376" w:lineRule="auto"/>
      <w:outlineLvl w:val="4"/>
    </w:pPr>
    <w:rPr>
      <w:b/>
      <w:bCs/>
      <w:sz w:val="28"/>
      <w:szCs w:val="28"/>
    </w:rPr>
  </w:style>
  <w:style w:type="character" w:default="1" w:styleId="20">
    <w:name w:val="Default Paragraph Font"/>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rFonts w:ascii="Times New Roman" w:hAnsi="Times New Roman" w:cs="Times New Roman"/>
      <w:szCs w:val="20"/>
    </w:rPr>
  </w:style>
  <w:style w:type="paragraph" w:styleId="8">
    <w:name w:val="caption"/>
    <w:basedOn w:val="1"/>
    <w:next w:val="1"/>
    <w:qFormat/>
    <w:uiPriority w:val="99"/>
    <w:pPr>
      <w:spacing w:beforeLines="0" w:afterLines="0" w:line="360" w:lineRule="auto"/>
      <w:ind w:firstLine="0" w:firstLineChars="0"/>
    </w:pPr>
    <w:rPr>
      <w:rFonts w:ascii="Arial" w:hAnsi="Arial" w:eastAsia="黑体" w:cs="Arial"/>
      <w:sz w:val="20"/>
      <w:szCs w:val="20"/>
    </w:rPr>
  </w:style>
  <w:style w:type="paragraph" w:styleId="9">
    <w:name w:val="Document Map"/>
    <w:basedOn w:val="1"/>
    <w:link w:val="26"/>
    <w:unhideWhenUsed/>
    <w:qFormat/>
    <w:uiPriority w:val="0"/>
    <w:rPr>
      <w:rFonts w:ascii="宋体"/>
      <w:sz w:val="18"/>
      <w:szCs w:val="18"/>
    </w:rPr>
  </w:style>
  <w:style w:type="paragraph" w:styleId="10">
    <w:name w:val="Body Text"/>
    <w:basedOn w:val="1"/>
    <w:link w:val="27"/>
    <w:qFormat/>
    <w:uiPriority w:val="0"/>
    <w:pPr>
      <w:jc w:val="center"/>
    </w:pPr>
    <w:rPr>
      <w:rFonts w:ascii="Times New Roman" w:hAnsi="Times New Roman" w:eastAsia="幼圆" w:cs="Times New Roman"/>
      <w:b/>
      <w:bCs/>
      <w:sz w:val="32"/>
      <w:szCs w:val="20"/>
    </w:rPr>
  </w:style>
  <w:style w:type="paragraph" w:styleId="11">
    <w:name w:val="toc 3"/>
    <w:basedOn w:val="1"/>
    <w:next w:val="1"/>
    <w:unhideWhenUsed/>
    <w:qFormat/>
    <w:uiPriority w:val="39"/>
    <w:pPr>
      <w:tabs>
        <w:tab w:val="right" w:leader="dot" w:pos="8296"/>
      </w:tabs>
      <w:spacing w:before="97" w:after="97"/>
      <w:ind w:left="566" w:leftChars="236" w:firstLine="0" w:firstLineChars="0"/>
    </w:pPr>
  </w:style>
  <w:style w:type="paragraph" w:styleId="12">
    <w:name w:val="Balloon Text"/>
    <w:basedOn w:val="1"/>
    <w:link w:val="28"/>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6"/>
      </w:tabs>
      <w:spacing w:before="93" w:after="93"/>
      <w:ind w:firstLine="880"/>
      <w:jc w:val="center"/>
    </w:pPr>
  </w:style>
  <w:style w:type="paragraph" w:styleId="16">
    <w:name w:val="toc 2"/>
    <w:basedOn w:val="1"/>
    <w:next w:val="1"/>
    <w:unhideWhenUsed/>
    <w:qFormat/>
    <w:uiPriority w:val="39"/>
    <w:pPr>
      <w:tabs>
        <w:tab w:val="right" w:leader="dot" w:pos="8296"/>
      </w:tabs>
      <w:spacing w:before="97" w:after="97"/>
      <w:ind w:left="480" w:leftChars="200" w:firstLine="86" w:firstLineChars="36"/>
    </w:p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Cs w:val="24"/>
    </w:rPr>
  </w:style>
  <w:style w:type="table" w:styleId="19">
    <w:name w:val="Table Grid"/>
    <w:basedOn w:val="1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page number"/>
    <w:basedOn w:val="20"/>
    <w:qFormat/>
    <w:uiPriority w:val="0"/>
  </w:style>
  <w:style w:type="character" w:styleId="22">
    <w:name w:val="Emphasis"/>
    <w:basedOn w:val="20"/>
    <w:qFormat/>
    <w:uiPriority w:val="20"/>
    <w:rPr>
      <w:i/>
    </w:rPr>
  </w:style>
  <w:style w:type="character" w:styleId="23">
    <w:name w:val="Hyperlink"/>
    <w:basedOn w:val="20"/>
    <w:unhideWhenUsed/>
    <w:qFormat/>
    <w:uiPriority w:val="99"/>
    <w:rPr>
      <w:color w:val="0000FF"/>
      <w:u w:val="single"/>
    </w:rPr>
  </w:style>
  <w:style w:type="character" w:customStyle="1" w:styleId="24">
    <w:name w:val="标题 1 Char"/>
    <w:basedOn w:val="20"/>
    <w:link w:val="2"/>
    <w:qFormat/>
    <w:uiPriority w:val="0"/>
    <w:rPr>
      <w:rFonts w:eastAsia="黑体"/>
      <w:b/>
      <w:bCs/>
      <w:kern w:val="44"/>
      <w:sz w:val="28"/>
      <w:szCs w:val="44"/>
    </w:rPr>
  </w:style>
  <w:style w:type="character" w:customStyle="1" w:styleId="25">
    <w:name w:val="标题 2 Char"/>
    <w:basedOn w:val="20"/>
    <w:link w:val="3"/>
    <w:qFormat/>
    <w:uiPriority w:val="9"/>
    <w:rPr>
      <w:rFonts w:ascii="Cambria" w:hAnsi="Cambria" w:eastAsia="宋体" w:cs="Times New Roman"/>
      <w:b/>
      <w:bCs/>
      <w:kern w:val="2"/>
      <w:sz w:val="24"/>
      <w:szCs w:val="32"/>
    </w:rPr>
  </w:style>
  <w:style w:type="character" w:customStyle="1" w:styleId="26">
    <w:name w:val="文档结构图 Char"/>
    <w:basedOn w:val="20"/>
    <w:link w:val="9"/>
    <w:semiHidden/>
    <w:qFormat/>
    <w:uiPriority w:val="0"/>
    <w:rPr>
      <w:rFonts w:ascii="宋体" w:hAnsi="Calibri" w:cs="黑体"/>
      <w:kern w:val="2"/>
      <w:sz w:val="18"/>
      <w:szCs w:val="18"/>
    </w:rPr>
  </w:style>
  <w:style w:type="character" w:customStyle="1" w:styleId="27">
    <w:name w:val="正文文本 Char"/>
    <w:basedOn w:val="20"/>
    <w:link w:val="10"/>
    <w:qFormat/>
    <w:uiPriority w:val="0"/>
    <w:rPr>
      <w:rFonts w:ascii="Times New Roman" w:hAnsi="Times New Roman" w:eastAsia="幼圆" w:cs="Times New Roman"/>
      <w:b/>
      <w:bCs/>
      <w:sz w:val="32"/>
      <w:szCs w:val="20"/>
    </w:rPr>
  </w:style>
  <w:style w:type="character" w:customStyle="1" w:styleId="28">
    <w:name w:val="批注框文本 Char"/>
    <w:basedOn w:val="20"/>
    <w:link w:val="12"/>
    <w:semiHidden/>
    <w:qFormat/>
    <w:uiPriority w:val="99"/>
    <w:rPr>
      <w:sz w:val="18"/>
      <w:szCs w:val="18"/>
    </w:rPr>
  </w:style>
  <w:style w:type="character" w:customStyle="1" w:styleId="29">
    <w:name w:val="页脚 Char"/>
    <w:basedOn w:val="20"/>
    <w:link w:val="13"/>
    <w:qFormat/>
    <w:uiPriority w:val="99"/>
    <w:rPr>
      <w:sz w:val="18"/>
      <w:szCs w:val="18"/>
    </w:rPr>
  </w:style>
  <w:style w:type="character" w:customStyle="1" w:styleId="30">
    <w:name w:val="页眉 Char"/>
    <w:basedOn w:val="20"/>
    <w:link w:val="14"/>
    <w:qFormat/>
    <w:uiPriority w:val="99"/>
    <w:rPr>
      <w:sz w:val="18"/>
      <w:szCs w:val="18"/>
    </w:rPr>
  </w:style>
  <w:style w:type="character" w:customStyle="1" w:styleId="31">
    <w:name w:val="段落2 Char"/>
    <w:basedOn w:val="20"/>
    <w:link w:val="32"/>
    <w:qFormat/>
    <w:uiPriority w:val="0"/>
    <w:rPr>
      <w:rFonts w:ascii="Arial" w:hAnsi="Arial" w:cs="黑体"/>
      <w:b/>
      <w:bCs/>
      <w:kern w:val="2"/>
      <w:sz w:val="24"/>
      <w:szCs w:val="24"/>
    </w:rPr>
  </w:style>
  <w:style w:type="paragraph" w:customStyle="1" w:styleId="32">
    <w:name w:val="段落2"/>
    <w:basedOn w:val="5"/>
    <w:next w:val="1"/>
    <w:link w:val="31"/>
    <w:qFormat/>
    <w:uiPriority w:val="0"/>
    <w:pPr>
      <w:spacing w:beforeLines="50" w:afterLines="50"/>
      <w:ind w:left="210" w:leftChars="100" w:right="210" w:rightChars="100"/>
    </w:pPr>
    <w:rPr>
      <w:rFonts w:eastAsia="宋体"/>
      <w:sz w:val="24"/>
      <w:szCs w:val="24"/>
    </w:rPr>
  </w:style>
  <w:style w:type="paragraph" w:customStyle="1" w:styleId="33">
    <w:name w:val="段落1-自定义"/>
    <w:basedOn w:val="4"/>
    <w:next w:val="1"/>
    <w:qFormat/>
    <w:uiPriority w:val="0"/>
    <w:pPr>
      <w:spacing w:beforeLines="50" w:afterLines="50"/>
    </w:pPr>
    <w:rPr>
      <w:rFonts w:eastAsia="黑体" w:cs="宋体"/>
      <w:bCs w:val="0"/>
      <w:sz w:val="28"/>
    </w:rPr>
  </w:style>
  <w:style w:type="paragraph" w:styleId="34">
    <w:name w:val="List Paragraph"/>
    <w:basedOn w:val="1"/>
    <w:qFormat/>
    <w:uiPriority w:val="99"/>
    <w:pPr>
      <w:ind w:firstLine="420"/>
    </w:pPr>
  </w:style>
  <w:style w:type="paragraph" w:customStyle="1" w:styleId="35">
    <w:name w:val="段落3"/>
    <w:basedOn w:val="6"/>
    <w:qFormat/>
    <w:uiPriority w:val="0"/>
    <w:pPr>
      <w:spacing w:beforeLines="70" w:afterLines="70" w:line="400" w:lineRule="exact"/>
    </w:pPr>
    <w:rPr>
      <w:rFonts w:ascii="黑体" w:hAnsi="宋体"/>
      <w:b w:val="0"/>
      <w:bCs w:val="0"/>
      <w:sz w:val="24"/>
    </w:rPr>
  </w:style>
  <w:style w:type="paragraph" w:customStyle="1" w:styleId="36">
    <w:name w:val="列出段落1"/>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jpeg"/><Relationship Id="rId5" Type="http://schemas.openxmlformats.org/officeDocument/2006/relationships/header" Target="header1.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emf"/><Relationship Id="rId45" Type="http://schemas.openxmlformats.org/officeDocument/2006/relationships/oleObject" Target="embeddings/oleObject2.bin"/><Relationship Id="rId44" Type="http://schemas.openxmlformats.org/officeDocument/2006/relationships/image" Target="media/image29.jpe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wmf"/><Relationship Id="rId24" Type="http://schemas.openxmlformats.org/officeDocument/2006/relationships/oleObject" Target="embeddings/oleObject1.bin"/><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12244</Words>
  <Characters>13539</Characters>
  <Lines>115</Lines>
  <Paragraphs>32</Paragraphs>
  <TotalTime>3</TotalTime>
  <ScaleCrop>false</ScaleCrop>
  <LinksUpToDate>false</LinksUpToDate>
  <CharactersWithSpaces>13814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2021-11-02T04:27:00Z</dcterms:created>
  <dc:creator>管理员</dc:creator>
  <cp:lastModifiedBy> z~</cp:lastModifiedBy>
  <cp:lastPrinted>2017-03-30T02:39:00Z</cp:lastPrinted>
  <dcterms:modified xsi:type="dcterms:W3CDTF">2022-05-07T02:22:13Z</dcterms:modified>
  <dc:title>_x000f_</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19BE2C9041384A8CB96FE198CA98B407</vt:lpwstr>
  </property>
</Properties>
</file>